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3A093" w14:textId="77777777" w:rsidR="0040030F" w:rsidRPr="004517D9" w:rsidRDefault="0040030F" w:rsidP="0040030F">
      <w:pPr>
        <w:pStyle w:val="Header"/>
        <w:ind w:left="6237"/>
        <w:rPr>
          <w:rFonts w:cs="Calibri"/>
        </w:rPr>
      </w:pPr>
      <w:r>
        <w:rPr>
          <w:rFonts w:cs="Calibri"/>
        </w:rPr>
        <w:t xml:space="preserve">                                                  </w:t>
      </w:r>
      <w:r w:rsidRPr="004517D9">
        <w:rPr>
          <w:rFonts w:cs="Calibri"/>
        </w:rPr>
        <w:t xml:space="preserve"> 3 priedas</w:t>
      </w:r>
    </w:p>
    <w:p w14:paraId="3D0411E0" w14:textId="77777777" w:rsidR="0040030F" w:rsidRPr="00432851" w:rsidRDefault="0040030F" w:rsidP="0040030F">
      <w:pPr>
        <w:spacing w:after="0"/>
        <w:jc w:val="right"/>
        <w:rPr>
          <w:rFonts w:cs="Calibri"/>
          <w:caps/>
        </w:rPr>
      </w:pPr>
    </w:p>
    <w:p w14:paraId="602E9C7C" w14:textId="77777777" w:rsidR="0040030F" w:rsidRPr="00432851" w:rsidRDefault="0040030F" w:rsidP="0040030F">
      <w:pPr>
        <w:spacing w:after="0"/>
        <w:rPr>
          <w:rFonts w:cs="Calibri"/>
        </w:rPr>
      </w:pPr>
      <w:r w:rsidRPr="00432851">
        <w:rPr>
          <w:rFonts w:cs="Calibri"/>
        </w:rPr>
        <w:tab/>
      </w:r>
      <w:r w:rsidRPr="00432851">
        <w:rPr>
          <w:rFonts w:cs="Calibri"/>
        </w:rPr>
        <w:tab/>
      </w:r>
      <w:r w:rsidRPr="00432851">
        <w:rPr>
          <w:rFonts w:cs="Calibri"/>
        </w:rPr>
        <w:tab/>
      </w:r>
      <w:r w:rsidRPr="00432851">
        <w:rPr>
          <w:rFonts w:cs="Calibri"/>
        </w:rPr>
        <w:tab/>
      </w:r>
    </w:p>
    <w:p w14:paraId="77362047" w14:textId="77777777" w:rsidR="0040030F" w:rsidRPr="00CE2447" w:rsidRDefault="0040030F" w:rsidP="0040030F">
      <w:pPr>
        <w:spacing w:after="0"/>
        <w:jc w:val="center"/>
        <w:rPr>
          <w:rFonts w:asciiTheme="minorHAnsi" w:hAnsiTheme="minorHAnsi" w:cstheme="minorHAnsi"/>
        </w:rPr>
      </w:pPr>
      <w:r w:rsidRPr="00CE2447">
        <w:rPr>
          <w:rFonts w:asciiTheme="minorHAnsi" w:hAnsiTheme="minorHAnsi" w:cstheme="minorHAnsi"/>
          <w:b/>
        </w:rPr>
        <w:t>ASMENS DUOMENŲ TVARKYMO SUTARTIS (DUOMENŲ VALDYTOJAS – DUOMENŲ VALDYTOJAS)</w:t>
      </w:r>
    </w:p>
    <w:p w14:paraId="72813ED3" w14:textId="77777777" w:rsidR="0040030F" w:rsidRPr="00CE2447" w:rsidRDefault="0040030F" w:rsidP="0040030F">
      <w:pPr>
        <w:spacing w:after="0"/>
        <w:rPr>
          <w:rFonts w:asciiTheme="minorHAnsi" w:hAnsiTheme="minorHAnsi" w:cstheme="minorHAnsi"/>
          <w:b/>
          <w:lang w:val="en-US"/>
        </w:rPr>
      </w:pPr>
    </w:p>
    <w:p w14:paraId="63540861" w14:textId="77777777" w:rsidR="0040030F" w:rsidRPr="00CE2447" w:rsidRDefault="0040030F" w:rsidP="0040030F">
      <w:pPr>
        <w:spacing w:after="0"/>
        <w:rPr>
          <w:rFonts w:asciiTheme="minorHAnsi" w:hAnsiTheme="minorHAnsi" w:cstheme="minorHAnsi"/>
          <w:b/>
          <w:lang w:val="en-US"/>
        </w:rPr>
      </w:pPr>
    </w:p>
    <w:p w14:paraId="29D26873" w14:textId="77777777" w:rsidR="0040030F" w:rsidRPr="006F0837" w:rsidRDefault="0040030F" w:rsidP="0040030F">
      <w:pPr>
        <w:spacing w:after="0"/>
        <w:rPr>
          <w:rFonts w:asciiTheme="minorHAnsi" w:hAnsiTheme="minorHAnsi" w:cstheme="minorHAnsi"/>
          <w:b/>
          <w:u w:val="single"/>
        </w:rPr>
      </w:pPr>
      <w:r w:rsidRPr="006F0837">
        <w:rPr>
          <w:rFonts w:cs="Calibri"/>
          <w:b/>
          <w:bCs/>
        </w:rPr>
        <w:t>Akcinė bendrovė „Oro navigacija“</w:t>
      </w:r>
      <w:r w:rsidRPr="006F0837">
        <w:rPr>
          <w:rFonts w:asciiTheme="minorHAnsi" w:hAnsiTheme="minorHAnsi" w:cstheme="minorHAnsi"/>
        </w:rPr>
        <w:t>, įkurta ir veikianti pagal Lietuvos Respublikos įstatymus, registracijos kodas 210060460, adresas Balio Karvelio g. 25, LT-02184, Vilnius, atstovaujama</w:t>
      </w:r>
      <w:r w:rsidRPr="006F0837">
        <w:t xml:space="preserve"> </w:t>
      </w:r>
      <w:r w:rsidRPr="006F0837">
        <w:rPr>
          <w:rFonts w:asciiTheme="minorHAnsi" w:hAnsiTheme="minorHAnsi" w:cstheme="minorHAnsi"/>
        </w:rPr>
        <w:t xml:space="preserve">generalinio direktoriaus Sauliaus </w:t>
      </w:r>
      <w:proofErr w:type="spellStart"/>
      <w:r w:rsidRPr="006F0837">
        <w:rPr>
          <w:rFonts w:asciiTheme="minorHAnsi" w:hAnsiTheme="minorHAnsi" w:cstheme="minorHAnsi"/>
        </w:rPr>
        <w:t>Batavičiaus</w:t>
      </w:r>
      <w:proofErr w:type="spellEnd"/>
      <w:r w:rsidRPr="006F0837">
        <w:rPr>
          <w:rFonts w:asciiTheme="minorHAnsi" w:hAnsiTheme="minorHAnsi" w:cstheme="minorHAnsi"/>
        </w:rPr>
        <w:t xml:space="preserve"> (toliau vadinama „</w:t>
      </w:r>
      <w:r w:rsidRPr="006F0837">
        <w:rPr>
          <w:rFonts w:asciiTheme="minorHAnsi" w:hAnsiTheme="minorHAnsi" w:cstheme="minorHAnsi"/>
          <w:b/>
        </w:rPr>
        <w:t>Draudėjas</w:t>
      </w:r>
      <w:r w:rsidRPr="006F0837">
        <w:rPr>
          <w:rFonts w:asciiTheme="minorHAnsi" w:hAnsiTheme="minorHAnsi" w:cstheme="minorHAnsi"/>
        </w:rPr>
        <w:t>“).</w:t>
      </w:r>
    </w:p>
    <w:p w14:paraId="07FDDD3F" w14:textId="77777777" w:rsidR="0040030F" w:rsidRPr="006F0837" w:rsidRDefault="0040030F" w:rsidP="0040030F">
      <w:pPr>
        <w:tabs>
          <w:tab w:val="left" w:pos="7695"/>
        </w:tabs>
        <w:spacing w:after="0"/>
        <w:rPr>
          <w:rFonts w:asciiTheme="minorHAnsi" w:hAnsiTheme="minorHAnsi" w:cstheme="minorHAnsi"/>
        </w:rPr>
      </w:pPr>
      <w:r w:rsidRPr="006F0837">
        <w:rPr>
          <w:rFonts w:asciiTheme="minorHAnsi" w:hAnsiTheme="minorHAnsi" w:cstheme="minorHAnsi"/>
        </w:rPr>
        <w:tab/>
      </w:r>
    </w:p>
    <w:p w14:paraId="311D68B8" w14:textId="77777777" w:rsidR="0040030F" w:rsidRPr="006F0837" w:rsidRDefault="0040030F" w:rsidP="0040030F">
      <w:pPr>
        <w:spacing w:after="0"/>
        <w:rPr>
          <w:rFonts w:asciiTheme="minorHAnsi" w:hAnsiTheme="minorHAnsi" w:cstheme="minorHAnsi"/>
        </w:rPr>
      </w:pPr>
      <w:r w:rsidRPr="006F0837">
        <w:rPr>
          <w:rFonts w:asciiTheme="minorHAnsi" w:hAnsiTheme="minorHAnsi" w:cstheme="minorHAnsi"/>
        </w:rPr>
        <w:t>ir</w:t>
      </w:r>
    </w:p>
    <w:p w14:paraId="50472279" w14:textId="77777777" w:rsidR="0040030F" w:rsidRPr="006F0837" w:rsidRDefault="0040030F" w:rsidP="0040030F">
      <w:pPr>
        <w:spacing w:after="0"/>
        <w:rPr>
          <w:rFonts w:asciiTheme="minorHAnsi" w:hAnsiTheme="minorHAnsi" w:cstheme="minorHAnsi"/>
        </w:rPr>
      </w:pPr>
    </w:p>
    <w:p w14:paraId="54026EAC" w14:textId="77777777" w:rsidR="0040030F" w:rsidRPr="006F0837" w:rsidRDefault="0040030F" w:rsidP="0040030F">
      <w:pPr>
        <w:pStyle w:val="NoSpacing"/>
        <w:jc w:val="both"/>
        <w:rPr>
          <w:rFonts w:cstheme="minorHAnsi"/>
          <w:lang w:val="lt-LT"/>
        </w:rPr>
      </w:pPr>
      <w:r w:rsidRPr="006F0837">
        <w:rPr>
          <w:rFonts w:cstheme="minorHAnsi"/>
          <w:lang w:val="lt-LT"/>
        </w:rPr>
        <w:t>„</w:t>
      </w:r>
      <w:r w:rsidRPr="006F0837">
        <w:rPr>
          <w:rFonts w:cstheme="minorHAnsi"/>
          <w:b/>
          <w:lang w:val="lt-LT"/>
        </w:rPr>
        <w:t xml:space="preserve">Compensa </w:t>
      </w:r>
      <w:proofErr w:type="spellStart"/>
      <w:r w:rsidRPr="006F0837">
        <w:rPr>
          <w:rFonts w:cstheme="minorHAnsi"/>
          <w:b/>
          <w:lang w:val="lt-LT"/>
        </w:rPr>
        <w:t>Life</w:t>
      </w:r>
      <w:proofErr w:type="spellEnd"/>
      <w:r w:rsidRPr="006F0837">
        <w:rPr>
          <w:rFonts w:cstheme="minorHAnsi"/>
          <w:b/>
          <w:lang w:val="lt-LT"/>
        </w:rPr>
        <w:t xml:space="preserve"> </w:t>
      </w:r>
      <w:proofErr w:type="spellStart"/>
      <w:r w:rsidRPr="006F0837">
        <w:rPr>
          <w:rFonts w:cstheme="minorHAnsi"/>
          <w:b/>
          <w:lang w:val="lt-LT"/>
        </w:rPr>
        <w:t>Vienna</w:t>
      </w:r>
      <w:proofErr w:type="spellEnd"/>
      <w:r w:rsidRPr="006F0837">
        <w:rPr>
          <w:rFonts w:cstheme="minorHAnsi"/>
          <w:b/>
          <w:lang w:val="lt-LT"/>
        </w:rPr>
        <w:t xml:space="preserve"> </w:t>
      </w:r>
      <w:proofErr w:type="spellStart"/>
      <w:r w:rsidRPr="006F0837">
        <w:rPr>
          <w:rFonts w:cstheme="minorHAnsi"/>
          <w:b/>
          <w:lang w:val="lt-LT"/>
        </w:rPr>
        <w:t>Insurance</w:t>
      </w:r>
      <w:proofErr w:type="spellEnd"/>
      <w:r w:rsidRPr="006F0837">
        <w:rPr>
          <w:rFonts w:cstheme="minorHAnsi"/>
          <w:b/>
          <w:lang w:val="lt-LT"/>
        </w:rPr>
        <w:t xml:space="preserve"> Group SE</w:t>
      </w:r>
      <w:r w:rsidRPr="006F0837">
        <w:rPr>
          <w:rFonts w:cstheme="minorHAnsi"/>
          <w:lang w:val="lt-LT"/>
        </w:rPr>
        <w:t xml:space="preserve">“, įmonė, įkurta ir veikianti pagal Estijos Respublikos įstatymus, registracijos kodas 10055769, veikianti per „Compensa </w:t>
      </w:r>
      <w:proofErr w:type="spellStart"/>
      <w:r w:rsidRPr="006F0837">
        <w:rPr>
          <w:rFonts w:cstheme="minorHAnsi"/>
          <w:lang w:val="lt-LT"/>
        </w:rPr>
        <w:t>Life</w:t>
      </w:r>
      <w:proofErr w:type="spellEnd"/>
      <w:r w:rsidRPr="006F0837">
        <w:rPr>
          <w:rFonts w:cstheme="minorHAnsi"/>
          <w:lang w:val="lt-LT"/>
        </w:rPr>
        <w:t xml:space="preserve"> </w:t>
      </w:r>
      <w:proofErr w:type="spellStart"/>
      <w:r w:rsidRPr="006F0837">
        <w:rPr>
          <w:rFonts w:cstheme="minorHAnsi"/>
          <w:lang w:val="lt-LT"/>
        </w:rPr>
        <w:t>Vienna</w:t>
      </w:r>
      <w:proofErr w:type="spellEnd"/>
      <w:r w:rsidRPr="006F0837">
        <w:rPr>
          <w:rFonts w:cstheme="minorHAnsi"/>
          <w:lang w:val="lt-LT"/>
        </w:rPr>
        <w:t xml:space="preserve"> </w:t>
      </w:r>
      <w:proofErr w:type="spellStart"/>
      <w:r w:rsidRPr="006F0837">
        <w:rPr>
          <w:rFonts w:cstheme="minorHAnsi"/>
          <w:lang w:val="lt-LT"/>
        </w:rPr>
        <w:t>Insurance</w:t>
      </w:r>
      <w:proofErr w:type="spellEnd"/>
      <w:r w:rsidRPr="006F0837">
        <w:rPr>
          <w:rFonts w:cstheme="minorHAnsi"/>
          <w:lang w:val="lt-LT"/>
        </w:rPr>
        <w:t xml:space="preserve"> Group SE“ Lietuvos filialą, adresas Ukmergės g. 280, LT-06115 Vilnius</w:t>
      </w:r>
      <w:r w:rsidRPr="006F0837">
        <w:rPr>
          <w:rFonts w:cstheme="minorHAnsi"/>
          <w:color w:val="000000"/>
          <w:lang w:val="lt-LT"/>
        </w:rPr>
        <w:t xml:space="preserve"> </w:t>
      </w:r>
      <w:r w:rsidRPr="006F0837">
        <w:rPr>
          <w:rFonts w:cstheme="minorHAnsi"/>
          <w:lang w:val="lt-LT"/>
        </w:rPr>
        <w:t>(toliau vadinama „</w:t>
      </w:r>
      <w:r w:rsidRPr="006F0837">
        <w:rPr>
          <w:rFonts w:cstheme="minorHAnsi"/>
          <w:b/>
          <w:lang w:val="lt-LT"/>
        </w:rPr>
        <w:t xml:space="preserve">Compensa </w:t>
      </w:r>
      <w:proofErr w:type="spellStart"/>
      <w:r w:rsidRPr="006F0837">
        <w:rPr>
          <w:rFonts w:cstheme="minorHAnsi"/>
          <w:b/>
          <w:lang w:val="lt-LT"/>
        </w:rPr>
        <w:t>Life</w:t>
      </w:r>
      <w:proofErr w:type="spellEnd"/>
      <w:r w:rsidRPr="006F0837">
        <w:rPr>
          <w:rFonts w:cstheme="minorHAnsi"/>
          <w:lang w:val="lt-LT"/>
        </w:rPr>
        <w:t>“ arba „Draudikas“),</w:t>
      </w:r>
      <w:r w:rsidRPr="006F0837">
        <w:rPr>
          <w:rFonts w:cstheme="minorHAnsi"/>
          <w:color w:val="E0301E"/>
          <w:lang w:val="lt-LT"/>
        </w:rPr>
        <w:t xml:space="preserve"> </w:t>
      </w:r>
      <w:r w:rsidRPr="006F0837">
        <w:rPr>
          <w:rFonts w:cstheme="minorHAnsi"/>
          <w:lang w:val="lt-LT"/>
        </w:rPr>
        <w:t xml:space="preserve">atstovaujama vadovo Tomo Milašiaus, </w:t>
      </w:r>
    </w:p>
    <w:p w14:paraId="7C5C99D7" w14:textId="77777777" w:rsidR="0040030F" w:rsidRPr="006F0837" w:rsidRDefault="0040030F" w:rsidP="0040030F">
      <w:pPr>
        <w:pStyle w:val="NoSpacing"/>
        <w:jc w:val="both"/>
        <w:rPr>
          <w:rFonts w:cstheme="minorHAnsi"/>
          <w:lang w:val="lt-LT"/>
        </w:rPr>
      </w:pPr>
    </w:p>
    <w:p w14:paraId="0786D9C0" w14:textId="77777777" w:rsidR="0040030F" w:rsidRPr="006F0837" w:rsidRDefault="0040030F" w:rsidP="0040030F">
      <w:pPr>
        <w:pStyle w:val="NoSpacing"/>
        <w:jc w:val="both"/>
        <w:rPr>
          <w:rFonts w:cstheme="minorHAnsi"/>
          <w:lang w:val="lt-LT"/>
        </w:rPr>
      </w:pPr>
      <w:r w:rsidRPr="006F0837">
        <w:rPr>
          <w:rFonts w:cstheme="minorHAnsi"/>
          <w:lang w:val="lt-LT"/>
        </w:rPr>
        <w:t>toliau kartu vadinamos „</w:t>
      </w:r>
      <w:r w:rsidRPr="006F0837">
        <w:rPr>
          <w:rFonts w:cstheme="minorHAnsi"/>
          <w:b/>
          <w:lang w:val="lt-LT"/>
        </w:rPr>
        <w:t>Šalimis</w:t>
      </w:r>
      <w:r w:rsidRPr="006F0837">
        <w:rPr>
          <w:rFonts w:cstheme="minorHAnsi"/>
          <w:lang w:val="lt-LT"/>
        </w:rPr>
        <w:t>“, o kiekviena atskirai „</w:t>
      </w:r>
      <w:r w:rsidRPr="006F0837">
        <w:rPr>
          <w:rFonts w:cstheme="minorHAnsi"/>
          <w:b/>
          <w:lang w:val="lt-LT"/>
        </w:rPr>
        <w:t>Šalimi</w:t>
      </w:r>
      <w:r w:rsidRPr="006F0837">
        <w:rPr>
          <w:rFonts w:cstheme="minorHAnsi"/>
          <w:lang w:val="lt-LT"/>
        </w:rPr>
        <w:t xml:space="preserve">“, atsižvelgiant į tai, kad: </w:t>
      </w:r>
    </w:p>
    <w:p w14:paraId="5B5C4BFA" w14:textId="77777777" w:rsidR="0040030F" w:rsidRPr="006F0837" w:rsidRDefault="0040030F" w:rsidP="0040030F">
      <w:pPr>
        <w:pStyle w:val="NoSpacing"/>
        <w:jc w:val="both"/>
        <w:rPr>
          <w:rFonts w:cstheme="minorHAnsi"/>
          <w:lang w:val="lt-LT"/>
        </w:rPr>
      </w:pPr>
    </w:p>
    <w:p w14:paraId="7EDB9C9E" w14:textId="77777777" w:rsidR="0040030F" w:rsidRPr="006F0837" w:rsidRDefault="0040030F" w:rsidP="0040030F">
      <w:pPr>
        <w:pStyle w:val="NoSpacing"/>
        <w:numPr>
          <w:ilvl w:val="0"/>
          <w:numId w:val="1"/>
        </w:numPr>
        <w:ind w:left="851" w:hanging="851"/>
        <w:jc w:val="both"/>
        <w:rPr>
          <w:rFonts w:cstheme="minorHAnsi"/>
          <w:lang w:val="lt-LT"/>
        </w:rPr>
      </w:pPr>
      <w:r w:rsidRPr="006F0837">
        <w:rPr>
          <w:rFonts w:cstheme="minorHAnsi"/>
          <w:lang w:val="lt-LT"/>
        </w:rPr>
        <w:t>Šalys yra sudariusios Sutartį, kurią vykdant Šalys dalijasi tarpusavyje Asmens duomenimis,</w:t>
      </w:r>
    </w:p>
    <w:p w14:paraId="4A1461B1" w14:textId="77777777" w:rsidR="0040030F" w:rsidRPr="006F0837" w:rsidRDefault="0040030F" w:rsidP="0040030F">
      <w:pPr>
        <w:pStyle w:val="NoSpacing"/>
        <w:numPr>
          <w:ilvl w:val="0"/>
          <w:numId w:val="1"/>
        </w:numPr>
        <w:ind w:left="851" w:hanging="851"/>
        <w:jc w:val="both"/>
        <w:rPr>
          <w:rFonts w:cstheme="minorHAnsi"/>
          <w:lang w:val="lt-LT"/>
        </w:rPr>
      </w:pPr>
      <w:r w:rsidRPr="006F0837">
        <w:rPr>
          <w:rFonts w:cstheme="minorHAnsi"/>
          <w:lang w:val="lt-LT"/>
        </w:rPr>
        <w:t xml:space="preserve">atsižvelgiant į Šalių vaidmenis tarpusavyje dalijantis Asmens duomenis, abi Šalys šių Asmens duomenų atžvilgiu veikia kaip atskiri Duomenų valdytojai,  </w:t>
      </w:r>
    </w:p>
    <w:p w14:paraId="0AF4ACBA" w14:textId="77777777" w:rsidR="0040030F" w:rsidRPr="006F0837" w:rsidRDefault="0040030F" w:rsidP="0040030F">
      <w:pPr>
        <w:pStyle w:val="NoSpacing"/>
        <w:numPr>
          <w:ilvl w:val="0"/>
          <w:numId w:val="1"/>
        </w:numPr>
        <w:ind w:left="851" w:hanging="851"/>
        <w:jc w:val="both"/>
        <w:rPr>
          <w:rFonts w:cstheme="minorHAnsi"/>
          <w:lang w:val="lt-LT"/>
        </w:rPr>
      </w:pPr>
      <w:r w:rsidRPr="006F0837">
        <w:rPr>
          <w:rFonts w:cstheme="minorHAnsi"/>
          <w:lang w:val="lt-LT"/>
        </w:rPr>
        <w:t xml:space="preserve">abi Šalys pripažįsta duomenų privatumo svarbą ir siekia susitarti dėl savo pareigų ir atsakomybės Asmens duomenų atžvilgiu, </w:t>
      </w:r>
    </w:p>
    <w:p w14:paraId="679324D9" w14:textId="77777777" w:rsidR="0040030F" w:rsidRPr="006F0837" w:rsidRDefault="0040030F" w:rsidP="0040030F">
      <w:pPr>
        <w:spacing w:after="0"/>
        <w:rPr>
          <w:rFonts w:asciiTheme="minorHAnsi" w:hAnsiTheme="minorHAnsi" w:cstheme="minorHAnsi"/>
        </w:rPr>
      </w:pPr>
    </w:p>
    <w:p w14:paraId="12F98B67" w14:textId="77777777" w:rsidR="0040030F" w:rsidRPr="006F0837" w:rsidRDefault="0040030F" w:rsidP="0040030F">
      <w:pPr>
        <w:spacing w:after="0"/>
        <w:rPr>
          <w:rFonts w:asciiTheme="minorHAnsi" w:hAnsiTheme="minorHAnsi" w:cstheme="minorHAnsi"/>
        </w:rPr>
      </w:pPr>
      <w:r w:rsidRPr="006F0837">
        <w:rPr>
          <w:rFonts w:asciiTheme="minorHAnsi" w:hAnsiTheme="minorHAnsi" w:cstheme="minorHAnsi"/>
        </w:rPr>
        <w:t>pasirašė šią Asmens duomenų tvarkymo sutartį (</w:t>
      </w:r>
      <w:r w:rsidRPr="006F0837">
        <w:rPr>
          <w:rFonts w:asciiTheme="minorHAnsi" w:hAnsiTheme="minorHAnsi" w:cstheme="minorHAnsi"/>
          <w:b/>
        </w:rPr>
        <w:t>Duomenų tvarkymo sutartis arba DTS</w:t>
      </w:r>
      <w:r w:rsidRPr="006F0837">
        <w:rPr>
          <w:rFonts w:asciiTheme="minorHAnsi" w:hAnsiTheme="minorHAnsi" w:cstheme="minorHAnsi"/>
        </w:rPr>
        <w:t>):</w:t>
      </w:r>
    </w:p>
    <w:p w14:paraId="0A65977B" w14:textId="77777777" w:rsidR="0040030F" w:rsidRPr="006F0837" w:rsidRDefault="0040030F" w:rsidP="0040030F">
      <w:pPr>
        <w:spacing w:after="0"/>
        <w:rPr>
          <w:rFonts w:asciiTheme="minorHAnsi" w:hAnsiTheme="minorHAnsi" w:cstheme="minorHAnsi"/>
        </w:rPr>
      </w:pPr>
    </w:p>
    <w:p w14:paraId="767111D6" w14:textId="77777777" w:rsidR="0040030F" w:rsidRPr="006F0837" w:rsidRDefault="0040030F" w:rsidP="0040030F">
      <w:pPr>
        <w:spacing w:after="0"/>
        <w:rPr>
          <w:rFonts w:asciiTheme="minorHAnsi" w:hAnsiTheme="minorHAnsi" w:cstheme="minorHAnsi"/>
        </w:rPr>
      </w:pPr>
    </w:p>
    <w:p w14:paraId="6AC63BDF" w14:textId="77777777" w:rsidR="0040030F" w:rsidRPr="006F0837" w:rsidRDefault="0040030F" w:rsidP="0040030F">
      <w:pPr>
        <w:pStyle w:val="NoSpacing"/>
        <w:numPr>
          <w:ilvl w:val="0"/>
          <w:numId w:val="2"/>
        </w:numPr>
        <w:ind w:left="964"/>
        <w:jc w:val="both"/>
        <w:rPr>
          <w:rFonts w:cstheme="minorHAnsi"/>
          <w:b/>
          <w:lang w:val="lt-LT"/>
        </w:rPr>
      </w:pPr>
      <w:r w:rsidRPr="006F0837">
        <w:rPr>
          <w:rFonts w:cstheme="minorHAnsi"/>
          <w:b/>
          <w:lang w:val="lt-LT"/>
        </w:rPr>
        <w:t>APIBRĖŽTYS</w:t>
      </w:r>
    </w:p>
    <w:p w14:paraId="51F3C10A" w14:textId="77777777" w:rsidR="0040030F" w:rsidRPr="006F0837" w:rsidRDefault="0040030F" w:rsidP="0040030F">
      <w:pPr>
        <w:pStyle w:val="NoSpacing"/>
        <w:ind w:left="964" w:hanging="964"/>
        <w:jc w:val="both"/>
        <w:rPr>
          <w:rFonts w:cstheme="minorHAnsi"/>
          <w:b/>
          <w:lang w:val="lt-LT"/>
        </w:rPr>
      </w:pPr>
    </w:p>
    <w:p w14:paraId="0F416D2F" w14:textId="77777777" w:rsidR="0040030F" w:rsidRPr="006F0837" w:rsidRDefault="0040030F" w:rsidP="0040030F">
      <w:pPr>
        <w:pStyle w:val="ListParagraph"/>
        <w:numPr>
          <w:ilvl w:val="1"/>
          <w:numId w:val="2"/>
        </w:numPr>
        <w:spacing w:after="0" w:line="240" w:lineRule="auto"/>
        <w:contextualSpacing/>
        <w:jc w:val="both"/>
        <w:rPr>
          <w:rFonts w:asciiTheme="minorHAnsi" w:hAnsiTheme="minorHAnsi" w:cstheme="minorHAnsi"/>
        </w:rPr>
      </w:pPr>
      <w:r w:rsidRPr="006F0837">
        <w:rPr>
          <w:rFonts w:asciiTheme="minorHAnsi" w:hAnsiTheme="minorHAnsi" w:cstheme="minorHAnsi"/>
        </w:rPr>
        <w:t>Visoje šioje DTS vartojamos apibrėžtys turi tą pačią prasmę kaip Sutartyje arba ES Bendrajame duomenų apsaugos reglamente (</w:t>
      </w:r>
      <w:r w:rsidRPr="006F0837">
        <w:rPr>
          <w:rFonts w:asciiTheme="minorHAnsi" w:hAnsiTheme="minorHAnsi" w:cstheme="minorHAnsi"/>
          <w:b/>
        </w:rPr>
        <w:t>BDAR</w:t>
      </w:r>
      <w:r w:rsidRPr="006F0837">
        <w:rPr>
          <w:rFonts w:asciiTheme="minorHAnsi" w:hAnsiTheme="minorHAnsi" w:cstheme="minorHAnsi"/>
        </w:rPr>
        <w:t>; 2016 m. balandžio 27 d. Europos Parlamento ir Tarybos reglamentas (ES) 2016/679 dėl fizinių asmenų apsaugos tvarkant asmens duomenis ir dėl laisvo tokių duomenų judėjimo), jei čia nenurodyta kitaip.</w:t>
      </w:r>
    </w:p>
    <w:p w14:paraId="5C0661AA" w14:textId="77777777" w:rsidR="0040030F" w:rsidRPr="006F0837" w:rsidRDefault="0040030F" w:rsidP="0040030F">
      <w:pPr>
        <w:pStyle w:val="ListParagraph"/>
        <w:numPr>
          <w:ilvl w:val="1"/>
          <w:numId w:val="2"/>
        </w:numPr>
        <w:spacing w:after="0" w:line="240" w:lineRule="auto"/>
        <w:contextualSpacing/>
        <w:jc w:val="both"/>
        <w:rPr>
          <w:rFonts w:asciiTheme="minorHAnsi" w:hAnsiTheme="minorHAnsi" w:cstheme="minorHAnsi"/>
        </w:rPr>
      </w:pPr>
      <w:r w:rsidRPr="006F0837">
        <w:rPr>
          <w:rFonts w:asciiTheme="minorHAnsi" w:hAnsiTheme="minorHAnsi" w:cstheme="minorHAnsi"/>
        </w:rPr>
        <w:t>Toliau DTS pateikti iš didžiosios raidės rašomi terminai ir frazės, tiek vienaskaita, tiek daugiskaita, jei aiškiai nesimato kitokio ketinimo, turi tokias prasmes:</w:t>
      </w:r>
    </w:p>
    <w:p w14:paraId="7BDD9C6F" w14:textId="6395BA05" w:rsidR="0040030F" w:rsidRPr="006F0837" w:rsidRDefault="0040030F" w:rsidP="0040030F">
      <w:pPr>
        <w:pStyle w:val="ListParagraph"/>
        <w:numPr>
          <w:ilvl w:val="2"/>
          <w:numId w:val="2"/>
        </w:numPr>
        <w:spacing w:after="0" w:line="240" w:lineRule="auto"/>
        <w:contextualSpacing/>
        <w:jc w:val="both"/>
        <w:rPr>
          <w:rFonts w:asciiTheme="minorHAnsi" w:hAnsiTheme="minorHAnsi" w:cstheme="minorHAnsi"/>
        </w:rPr>
      </w:pPr>
      <w:r w:rsidRPr="006F0837">
        <w:rPr>
          <w:rFonts w:asciiTheme="minorHAnsi" w:hAnsiTheme="minorHAnsi" w:cstheme="minorHAnsi"/>
          <w:b/>
          <w:color w:val="000000"/>
        </w:rPr>
        <w:t>Sutartis</w:t>
      </w:r>
      <w:r w:rsidRPr="006F0837">
        <w:rPr>
          <w:rFonts w:asciiTheme="minorHAnsi" w:hAnsiTheme="minorHAnsi" w:cstheme="minorHAnsi"/>
          <w:color w:val="000000"/>
        </w:rPr>
        <w:t xml:space="preserve">: </w:t>
      </w:r>
      <w:r w:rsidR="00EF407B">
        <w:rPr>
          <w:rFonts w:asciiTheme="minorHAnsi" w:hAnsiTheme="minorHAnsi" w:cstheme="minorHAnsi"/>
          <w:color w:val="000000"/>
        </w:rPr>
        <w:t>A</w:t>
      </w:r>
      <w:r w:rsidR="00EF407B" w:rsidRPr="00EF407B">
        <w:rPr>
          <w:rFonts w:asciiTheme="minorHAnsi" w:hAnsiTheme="minorHAnsi" w:cstheme="minorHAnsi"/>
          <w:color w:val="000000"/>
        </w:rPr>
        <w:t>kcinės bendrovės „Oro navigacija“ darbuotojų pensinio draudimo su garantuotomis palūkanomis gyvybės draudimo paslaugų pirkimo</w:t>
      </w:r>
      <w:r w:rsidRPr="00EF407B">
        <w:rPr>
          <w:rFonts w:asciiTheme="minorHAnsi" w:hAnsiTheme="minorHAnsi" w:cstheme="minorHAnsi"/>
          <w:color w:val="000000"/>
        </w:rPr>
        <w:t xml:space="preserve"> sutartis Nr.</w:t>
      </w:r>
      <w:r w:rsidR="00EF407B">
        <w:rPr>
          <w:rFonts w:asciiTheme="minorHAnsi" w:hAnsiTheme="minorHAnsi" w:cstheme="minorHAnsi"/>
          <w:color w:val="000000"/>
        </w:rPr>
        <w:t xml:space="preserve"> ______</w:t>
      </w:r>
      <w:r w:rsidRPr="006F0837">
        <w:rPr>
          <w:rFonts w:asciiTheme="minorHAnsi" w:hAnsiTheme="minorHAnsi" w:cstheme="minorHAnsi"/>
          <w:color w:val="000000"/>
        </w:rPr>
        <w:t>, sudaryta</w:t>
      </w:r>
      <w:r w:rsidR="00EF407B">
        <w:rPr>
          <w:rFonts w:asciiTheme="minorHAnsi" w:hAnsiTheme="minorHAnsi" w:cstheme="minorHAnsi"/>
          <w:color w:val="000000"/>
        </w:rPr>
        <w:t xml:space="preserve"> _______</w:t>
      </w:r>
      <w:r w:rsidRPr="006F0837">
        <w:rPr>
          <w:rFonts w:asciiTheme="minorHAnsi" w:hAnsiTheme="minorHAnsi" w:cstheme="minorHAnsi"/>
          <w:color w:val="000000"/>
        </w:rPr>
        <w:t xml:space="preserve"> tarp </w:t>
      </w:r>
      <w:r w:rsidRPr="006F0837">
        <w:rPr>
          <w:rFonts w:asciiTheme="minorHAnsi" w:hAnsiTheme="minorHAnsi" w:cstheme="minorHAnsi"/>
          <w:b/>
        </w:rPr>
        <w:t xml:space="preserve">Compensa </w:t>
      </w:r>
      <w:proofErr w:type="spellStart"/>
      <w:r w:rsidRPr="006F0837">
        <w:rPr>
          <w:rFonts w:asciiTheme="minorHAnsi" w:hAnsiTheme="minorHAnsi" w:cstheme="minorHAnsi"/>
          <w:b/>
        </w:rPr>
        <w:t>Life</w:t>
      </w:r>
      <w:proofErr w:type="spellEnd"/>
      <w:r w:rsidRPr="006F0837">
        <w:rPr>
          <w:rFonts w:asciiTheme="minorHAnsi" w:hAnsiTheme="minorHAnsi" w:cstheme="minorHAnsi"/>
        </w:rPr>
        <w:t xml:space="preserve"> </w:t>
      </w:r>
      <w:r w:rsidRPr="006F0837">
        <w:rPr>
          <w:rFonts w:asciiTheme="minorHAnsi" w:hAnsiTheme="minorHAnsi" w:cstheme="minorHAnsi"/>
          <w:color w:val="000000"/>
        </w:rPr>
        <w:t xml:space="preserve">ir </w:t>
      </w:r>
      <w:r w:rsidRPr="006F0837">
        <w:rPr>
          <w:rFonts w:asciiTheme="minorHAnsi" w:hAnsiTheme="minorHAnsi" w:cstheme="minorHAnsi"/>
          <w:b/>
          <w:bCs/>
          <w:color w:val="000000"/>
        </w:rPr>
        <w:t>Akcinės bendrovės „Oro navigacija“</w:t>
      </w:r>
      <w:r w:rsidRPr="006F0837">
        <w:rPr>
          <w:rFonts w:asciiTheme="minorHAnsi" w:hAnsiTheme="minorHAnsi" w:cstheme="minorHAnsi"/>
          <w:color w:val="000000"/>
        </w:rPr>
        <w:t>.</w:t>
      </w:r>
    </w:p>
    <w:p w14:paraId="7FC73AD1" w14:textId="77777777" w:rsidR="0040030F" w:rsidRPr="006F0837" w:rsidRDefault="0040030F" w:rsidP="0040030F">
      <w:pPr>
        <w:pStyle w:val="ListParagraph"/>
        <w:numPr>
          <w:ilvl w:val="2"/>
          <w:numId w:val="2"/>
        </w:numPr>
        <w:spacing w:after="0" w:line="240" w:lineRule="auto"/>
        <w:contextualSpacing/>
        <w:jc w:val="both"/>
        <w:rPr>
          <w:rFonts w:asciiTheme="minorHAnsi" w:hAnsiTheme="minorHAnsi" w:cstheme="minorHAnsi"/>
        </w:rPr>
      </w:pPr>
      <w:r w:rsidRPr="006F0837">
        <w:rPr>
          <w:rFonts w:asciiTheme="minorHAnsi" w:hAnsiTheme="minorHAnsi" w:cstheme="minorHAnsi"/>
          <w:b/>
        </w:rPr>
        <w:t>Asmens duomenys</w:t>
      </w:r>
      <w:r w:rsidRPr="006F0837">
        <w:rPr>
          <w:rFonts w:asciiTheme="minorHAnsi" w:hAnsiTheme="minorHAnsi" w:cstheme="minorHAnsi"/>
        </w:rPr>
        <w:t xml:space="preserve">: bet kokia informacija, susijusi su identifikuotu arba galimai identifikuotinu fiziniu asmeniu (duomenų subjektu), kurią Šalys atskleidžia viena kitai vykdydamos Sutartį, kaip nurodyta </w:t>
      </w:r>
      <w:r w:rsidRPr="006F0837">
        <w:rPr>
          <w:rFonts w:asciiTheme="minorHAnsi" w:hAnsiTheme="minorHAnsi" w:cstheme="minorHAnsi"/>
          <w:snapToGrid w:val="0"/>
        </w:rPr>
        <w:t xml:space="preserve">1 DTS priede. </w:t>
      </w:r>
    </w:p>
    <w:p w14:paraId="192864BB" w14:textId="77777777" w:rsidR="0040030F" w:rsidRPr="006F0837" w:rsidRDefault="0040030F" w:rsidP="0040030F">
      <w:pPr>
        <w:pStyle w:val="ListParagraph"/>
        <w:numPr>
          <w:ilvl w:val="2"/>
          <w:numId w:val="2"/>
        </w:numPr>
        <w:spacing w:after="0" w:line="240" w:lineRule="auto"/>
        <w:contextualSpacing/>
        <w:jc w:val="both"/>
        <w:rPr>
          <w:rFonts w:asciiTheme="minorHAnsi" w:hAnsiTheme="minorHAnsi" w:cstheme="minorHAnsi"/>
        </w:rPr>
      </w:pPr>
      <w:r w:rsidRPr="006F0837">
        <w:rPr>
          <w:rFonts w:asciiTheme="minorHAnsi" w:hAnsiTheme="minorHAnsi" w:cstheme="minorHAnsi"/>
          <w:b/>
          <w:bCs/>
        </w:rPr>
        <w:t>Leistas tikslas</w:t>
      </w:r>
      <w:r w:rsidRPr="006F0837">
        <w:rPr>
          <w:rFonts w:asciiTheme="minorHAnsi" w:hAnsiTheme="minorHAnsi" w:cstheme="minorHAnsi"/>
          <w:bCs/>
        </w:rPr>
        <w:t xml:space="preserve">: tikslai, kuriais Šalis, gaunanti Asmens duomenis, gali Tvarkyti Asmens duomenis, kaip nurodyta 1 priede. </w:t>
      </w:r>
    </w:p>
    <w:p w14:paraId="3DAD16B3" w14:textId="77777777" w:rsidR="0040030F" w:rsidRPr="006F0837" w:rsidRDefault="0040030F" w:rsidP="0040030F">
      <w:pPr>
        <w:pStyle w:val="ListParagraph"/>
        <w:numPr>
          <w:ilvl w:val="2"/>
          <w:numId w:val="2"/>
        </w:numPr>
        <w:spacing w:after="0" w:line="240" w:lineRule="auto"/>
        <w:contextualSpacing/>
        <w:jc w:val="both"/>
        <w:rPr>
          <w:rFonts w:asciiTheme="minorHAnsi" w:hAnsiTheme="minorHAnsi" w:cstheme="minorHAnsi"/>
          <w:bCs/>
        </w:rPr>
      </w:pPr>
      <w:r w:rsidRPr="006F0837">
        <w:rPr>
          <w:rFonts w:asciiTheme="minorHAnsi" w:hAnsiTheme="minorHAnsi" w:cstheme="minorHAnsi"/>
          <w:b/>
        </w:rPr>
        <w:t>Reguliavimo reikalavimai</w:t>
      </w:r>
      <w:r w:rsidRPr="006F0837">
        <w:rPr>
          <w:rFonts w:asciiTheme="minorHAnsi" w:hAnsiTheme="minorHAnsi" w:cstheme="minorHAnsi"/>
        </w:rPr>
        <w:t xml:space="preserve">: </w:t>
      </w:r>
      <w:r w:rsidRPr="006F0837">
        <w:rPr>
          <w:rFonts w:asciiTheme="minorHAnsi" w:hAnsiTheme="minorHAnsi" w:cstheme="minorHAnsi"/>
          <w:bCs/>
        </w:rPr>
        <w:t xml:space="preserve">privalomi reikalavimai, organizacijai keliami išorės, pvz., teisiniai (įstatymai, valstybinis reguliavimas) ir kiti nurodyti reikalavimai, įskaitant iš ES teisės kylančius reikalavimus, įskaitant </w:t>
      </w:r>
      <w:r w:rsidRPr="006F0837">
        <w:rPr>
          <w:rFonts w:asciiTheme="minorHAnsi" w:hAnsiTheme="minorHAnsi" w:cstheme="minorHAnsi"/>
          <w:b/>
          <w:bCs/>
        </w:rPr>
        <w:t>BDAR</w:t>
      </w:r>
      <w:r w:rsidRPr="006F0837">
        <w:rPr>
          <w:rFonts w:asciiTheme="minorHAnsi" w:hAnsiTheme="minorHAnsi" w:cstheme="minorHAnsi"/>
          <w:bCs/>
        </w:rPr>
        <w:t>. Reguliavimo reikalavimais taip pat laikomos priežiūros institucijų rekomendacinės gairės, pvz., duomenų apsaugos institucijų gairės.</w:t>
      </w:r>
    </w:p>
    <w:p w14:paraId="344CB6C8" w14:textId="77777777" w:rsidR="0040030F" w:rsidRPr="006F0837" w:rsidRDefault="0040030F" w:rsidP="0040030F">
      <w:pPr>
        <w:pStyle w:val="ListParagraph"/>
        <w:spacing w:after="0"/>
        <w:ind w:left="964"/>
        <w:rPr>
          <w:rFonts w:asciiTheme="minorHAnsi" w:hAnsiTheme="minorHAnsi" w:cstheme="minorHAnsi"/>
        </w:rPr>
      </w:pPr>
    </w:p>
    <w:p w14:paraId="7E0CE3C1" w14:textId="77777777" w:rsidR="0040030F" w:rsidRPr="006F0837" w:rsidRDefault="0040030F" w:rsidP="0040030F">
      <w:pPr>
        <w:pStyle w:val="NoSpacing"/>
        <w:numPr>
          <w:ilvl w:val="0"/>
          <w:numId w:val="2"/>
        </w:numPr>
        <w:ind w:left="964"/>
        <w:jc w:val="both"/>
        <w:rPr>
          <w:rFonts w:cstheme="minorHAnsi"/>
          <w:b/>
          <w:lang w:val="lt-LT"/>
        </w:rPr>
      </w:pPr>
      <w:r w:rsidRPr="006F0837">
        <w:rPr>
          <w:rFonts w:cstheme="minorHAnsi"/>
          <w:b/>
          <w:lang w:val="lt-LT"/>
        </w:rPr>
        <w:t>BENDROSIOS NUOSTATOS</w:t>
      </w:r>
    </w:p>
    <w:p w14:paraId="4F8A5FCB" w14:textId="77777777" w:rsidR="0040030F" w:rsidRPr="006F0837" w:rsidRDefault="0040030F" w:rsidP="0040030F">
      <w:pPr>
        <w:pStyle w:val="NoSpacing"/>
        <w:ind w:left="964" w:hanging="964"/>
        <w:jc w:val="both"/>
        <w:rPr>
          <w:rFonts w:cstheme="minorHAnsi"/>
          <w:b/>
          <w:lang w:val="lt-LT"/>
        </w:rPr>
      </w:pPr>
    </w:p>
    <w:p w14:paraId="0A89D22E" w14:textId="77777777" w:rsidR="0040030F" w:rsidRPr="006F0837" w:rsidRDefault="0040030F" w:rsidP="0040030F">
      <w:pPr>
        <w:pStyle w:val="ListParagraph"/>
        <w:numPr>
          <w:ilvl w:val="1"/>
          <w:numId w:val="2"/>
        </w:numPr>
        <w:spacing w:after="0" w:line="240" w:lineRule="auto"/>
        <w:contextualSpacing/>
        <w:jc w:val="both"/>
        <w:rPr>
          <w:rFonts w:asciiTheme="minorHAnsi" w:hAnsiTheme="minorHAnsi" w:cstheme="minorHAnsi"/>
        </w:rPr>
      </w:pPr>
      <w:r w:rsidRPr="006F0837">
        <w:rPr>
          <w:rFonts w:asciiTheme="minorHAnsi" w:hAnsiTheme="minorHAnsi" w:cstheme="minorHAnsi"/>
        </w:rPr>
        <w:lastRenderedPageBreak/>
        <w:t xml:space="preserve">DTS nustato Šalių teises ir pareigas Asmens duomenų atžvilgiu. </w:t>
      </w:r>
    </w:p>
    <w:p w14:paraId="6450E39C" w14:textId="77777777" w:rsidR="0040030F" w:rsidRPr="006F0837" w:rsidRDefault="0040030F" w:rsidP="0040030F">
      <w:pPr>
        <w:pStyle w:val="ListParagraph"/>
        <w:numPr>
          <w:ilvl w:val="1"/>
          <w:numId w:val="2"/>
        </w:numPr>
        <w:spacing w:after="0" w:line="240" w:lineRule="auto"/>
        <w:contextualSpacing/>
        <w:jc w:val="both"/>
        <w:rPr>
          <w:rFonts w:asciiTheme="minorHAnsi" w:hAnsiTheme="minorHAnsi" w:cstheme="minorHAnsi"/>
        </w:rPr>
      </w:pPr>
      <w:r w:rsidRPr="006F0837">
        <w:rPr>
          <w:rFonts w:asciiTheme="minorHAnsi" w:hAnsiTheme="minorHAnsi" w:cstheme="minorHAnsi"/>
        </w:rPr>
        <w:t xml:space="preserve">Abi šalys Asmens duomenų atžvilgiu veikia kaip nepriklausomi Duomenų valdytojai ir turi vykdyti visas Duomenų valdytojo pareigas pagal Reguliavimo reikalavimus, įskaitant, bet neapsiribojant, turėti teisinį pagrindą Asmens duomenims tvarkyti, pranešti duomenų subjektams apie tvarkymo veiklą, turėti tinkamas apsaugos priemones ir t. t. </w:t>
      </w:r>
    </w:p>
    <w:p w14:paraId="0E38BAA8" w14:textId="77777777" w:rsidR="0040030F" w:rsidRPr="006F0837" w:rsidRDefault="0040030F" w:rsidP="0040030F">
      <w:pPr>
        <w:pStyle w:val="ListParagraph"/>
        <w:numPr>
          <w:ilvl w:val="1"/>
          <w:numId w:val="2"/>
        </w:numPr>
        <w:spacing w:after="0" w:line="240" w:lineRule="auto"/>
        <w:contextualSpacing/>
        <w:jc w:val="both"/>
        <w:rPr>
          <w:rFonts w:asciiTheme="minorHAnsi" w:hAnsiTheme="minorHAnsi" w:cstheme="minorHAnsi"/>
        </w:rPr>
      </w:pPr>
      <w:r w:rsidRPr="006F0837">
        <w:rPr>
          <w:rFonts w:asciiTheme="minorHAnsi" w:hAnsiTheme="minorHAnsi" w:cstheme="minorHAnsi"/>
        </w:rPr>
        <w:t xml:space="preserve">Pagal Sutartį ir DTS, atsižvelgiant į šalių vaidmenis perduodant Asmens duomenis kitai Šaliai, gaunanti Šalis gali tvarkyti Asmens duomenis tik Leistu tikslu ir tik tokia apimtimi ir sudėtimi, kiek tai reikalinga Leistam tikslui, išskyrus atvejį, kai gaunanti šalis turi kitą teisinį pagrindą tvarkyti Asmens duomenis. </w:t>
      </w:r>
    </w:p>
    <w:p w14:paraId="315D707C" w14:textId="77777777" w:rsidR="0040030F" w:rsidRPr="006F0837" w:rsidRDefault="0040030F" w:rsidP="0040030F">
      <w:pPr>
        <w:pStyle w:val="ListParagraph"/>
        <w:spacing w:after="0"/>
        <w:ind w:left="964"/>
        <w:rPr>
          <w:rFonts w:asciiTheme="minorHAnsi" w:hAnsiTheme="minorHAnsi" w:cstheme="minorHAnsi"/>
        </w:rPr>
      </w:pPr>
    </w:p>
    <w:p w14:paraId="68B11A63" w14:textId="77777777" w:rsidR="0040030F" w:rsidRPr="006F0837" w:rsidRDefault="0040030F" w:rsidP="0040030F">
      <w:pPr>
        <w:pStyle w:val="ListParagraph"/>
        <w:numPr>
          <w:ilvl w:val="0"/>
          <w:numId w:val="2"/>
        </w:numPr>
        <w:spacing w:after="0" w:line="240" w:lineRule="auto"/>
        <w:ind w:left="993" w:hanging="993"/>
        <w:contextualSpacing/>
        <w:jc w:val="both"/>
        <w:rPr>
          <w:rFonts w:asciiTheme="minorHAnsi" w:hAnsiTheme="minorHAnsi" w:cstheme="minorHAnsi"/>
          <w:b/>
        </w:rPr>
      </w:pPr>
      <w:r w:rsidRPr="006F0837">
        <w:rPr>
          <w:rFonts w:asciiTheme="minorHAnsi" w:hAnsiTheme="minorHAnsi" w:cstheme="minorHAnsi"/>
          <w:b/>
        </w:rPr>
        <w:t>ŠALIŲ PAREIGOS</w:t>
      </w:r>
    </w:p>
    <w:p w14:paraId="6D4E43E5" w14:textId="77777777" w:rsidR="0040030F" w:rsidRPr="006F0837" w:rsidRDefault="0040030F" w:rsidP="0040030F">
      <w:pPr>
        <w:pStyle w:val="ListParagraph"/>
        <w:spacing w:after="0"/>
        <w:ind w:left="993"/>
        <w:rPr>
          <w:rFonts w:asciiTheme="minorHAnsi" w:hAnsiTheme="minorHAnsi" w:cstheme="minorHAnsi"/>
          <w:b/>
        </w:rPr>
      </w:pPr>
    </w:p>
    <w:p w14:paraId="6E8F92A9" w14:textId="77777777" w:rsidR="0040030F" w:rsidRPr="006F0837" w:rsidRDefault="0040030F" w:rsidP="0040030F">
      <w:pPr>
        <w:pStyle w:val="ListParagraph"/>
        <w:numPr>
          <w:ilvl w:val="1"/>
          <w:numId w:val="2"/>
        </w:numPr>
        <w:spacing w:after="0" w:line="240" w:lineRule="auto"/>
        <w:contextualSpacing/>
        <w:jc w:val="both"/>
        <w:rPr>
          <w:rFonts w:asciiTheme="minorHAnsi" w:hAnsiTheme="minorHAnsi" w:cstheme="minorHAnsi"/>
        </w:rPr>
      </w:pPr>
      <w:r w:rsidRPr="006F0837">
        <w:rPr>
          <w:rFonts w:asciiTheme="minorHAnsi" w:hAnsiTheme="minorHAnsi" w:cstheme="minorHAnsi"/>
        </w:rPr>
        <w:t>Šalys įsipareigoja:</w:t>
      </w:r>
    </w:p>
    <w:p w14:paraId="14FA61F2" w14:textId="77777777" w:rsidR="0040030F" w:rsidRPr="006F0837" w:rsidRDefault="0040030F" w:rsidP="0040030F">
      <w:pPr>
        <w:pStyle w:val="ListParagraph"/>
        <w:numPr>
          <w:ilvl w:val="2"/>
          <w:numId w:val="2"/>
        </w:numPr>
        <w:spacing w:after="0" w:line="240" w:lineRule="auto"/>
        <w:contextualSpacing/>
        <w:jc w:val="both"/>
        <w:rPr>
          <w:rFonts w:asciiTheme="minorHAnsi" w:hAnsiTheme="minorHAnsi" w:cstheme="minorHAnsi"/>
        </w:rPr>
      </w:pPr>
      <w:r w:rsidRPr="006F0837">
        <w:rPr>
          <w:rFonts w:asciiTheme="minorHAnsi" w:hAnsiTheme="minorHAnsi" w:cstheme="minorHAnsi"/>
        </w:rPr>
        <w:t>tvarkyti Asmens duomenis pagal Reguliavimo reikalavimus;</w:t>
      </w:r>
    </w:p>
    <w:p w14:paraId="648C40D3" w14:textId="77777777" w:rsidR="0040030F" w:rsidRPr="006F0837" w:rsidRDefault="0040030F" w:rsidP="0040030F">
      <w:pPr>
        <w:pStyle w:val="ListParagraph"/>
        <w:numPr>
          <w:ilvl w:val="2"/>
          <w:numId w:val="2"/>
        </w:numPr>
        <w:spacing w:line="240" w:lineRule="auto"/>
        <w:contextualSpacing/>
        <w:jc w:val="both"/>
        <w:rPr>
          <w:rFonts w:asciiTheme="minorHAnsi" w:hAnsiTheme="minorHAnsi" w:cstheme="minorHAnsi"/>
        </w:rPr>
      </w:pPr>
      <w:r w:rsidRPr="006F0837">
        <w:rPr>
          <w:rFonts w:asciiTheme="minorHAnsi" w:hAnsiTheme="minorHAnsi" w:cstheme="minorHAnsi"/>
        </w:rPr>
        <w:t>sutarti, kad atsakomybė nagrinėti duomenų subjektų prašymus atitenka Šaliai, gaunančiai prašymą dėl Asmens duomenų, kuriuos ta Šalis turi ir už kuriuos atsako kaip Duomenų valdytojas;</w:t>
      </w:r>
    </w:p>
    <w:p w14:paraId="739FDC87" w14:textId="77777777" w:rsidR="0040030F" w:rsidRPr="006F0837" w:rsidRDefault="0040030F" w:rsidP="0040030F">
      <w:pPr>
        <w:pStyle w:val="ListParagraph"/>
        <w:numPr>
          <w:ilvl w:val="2"/>
          <w:numId w:val="2"/>
        </w:numPr>
        <w:spacing w:line="240" w:lineRule="auto"/>
        <w:contextualSpacing/>
        <w:jc w:val="both"/>
        <w:rPr>
          <w:rFonts w:asciiTheme="minorHAnsi" w:hAnsiTheme="minorHAnsi" w:cstheme="minorHAnsi"/>
        </w:rPr>
      </w:pPr>
      <w:r w:rsidRPr="006F0837">
        <w:rPr>
          <w:rFonts w:asciiTheme="minorHAnsi" w:hAnsiTheme="minorHAnsi" w:cstheme="minorHAnsi"/>
        </w:rPr>
        <w:t>nedelsiant, bet ne vėliau kaip per 2 (dvi) darbo dienas informuoti kitą Šalį apie duomenų subjekto reikalavimo gavimą, jei jis yra susijęs su kitos Šalies duomenų tvarkymu (pavyzdžiui, reikalavimas apriboti tvarkymą) arba Asmens duomenimis (pavyzdžiui, reikalavimas ištaisyti);</w:t>
      </w:r>
    </w:p>
    <w:p w14:paraId="56DC2D3D" w14:textId="77777777" w:rsidR="0040030F" w:rsidRPr="006F0837" w:rsidRDefault="0040030F" w:rsidP="0040030F">
      <w:pPr>
        <w:pStyle w:val="ListParagraph"/>
        <w:numPr>
          <w:ilvl w:val="2"/>
          <w:numId w:val="2"/>
        </w:numPr>
        <w:spacing w:after="0" w:line="240" w:lineRule="auto"/>
        <w:contextualSpacing/>
        <w:jc w:val="both"/>
        <w:rPr>
          <w:rFonts w:asciiTheme="minorHAnsi" w:hAnsiTheme="minorHAnsi" w:cstheme="minorHAnsi"/>
        </w:rPr>
      </w:pPr>
      <w:r w:rsidRPr="006F0837">
        <w:rPr>
          <w:rFonts w:asciiTheme="minorHAnsi" w:hAnsiTheme="minorHAnsi" w:cstheme="minorHAnsi"/>
        </w:rPr>
        <w:t xml:space="preserve">pagrįstai tarpusavyje bendradarbiauti bet kokių duomenų subjektų ar priežiūros institucijų paklausimų apie Asmens duomenis klausimais;  </w:t>
      </w:r>
    </w:p>
    <w:p w14:paraId="57C06349" w14:textId="77777777" w:rsidR="0040030F" w:rsidRPr="006F0837" w:rsidRDefault="0040030F" w:rsidP="0040030F">
      <w:pPr>
        <w:pStyle w:val="ListParagraph"/>
        <w:numPr>
          <w:ilvl w:val="2"/>
          <w:numId w:val="2"/>
        </w:numPr>
        <w:spacing w:after="0" w:line="240" w:lineRule="auto"/>
        <w:contextualSpacing/>
        <w:jc w:val="both"/>
        <w:rPr>
          <w:rFonts w:asciiTheme="minorHAnsi" w:hAnsiTheme="minorHAnsi" w:cstheme="minorHAnsi"/>
        </w:rPr>
      </w:pPr>
      <w:r w:rsidRPr="006F0837">
        <w:rPr>
          <w:rFonts w:asciiTheme="minorHAnsi" w:hAnsiTheme="minorHAnsi" w:cstheme="minorHAnsi"/>
        </w:rPr>
        <w:t xml:space="preserve">neturėti teisės atstovauti kitą Šalį darant tuo tikslu pareiškimus ir pan.  </w:t>
      </w:r>
    </w:p>
    <w:p w14:paraId="0AADD777" w14:textId="77777777" w:rsidR="0040030F" w:rsidRPr="006F0837" w:rsidRDefault="0040030F" w:rsidP="0040030F">
      <w:pPr>
        <w:pStyle w:val="ListParagraph"/>
        <w:numPr>
          <w:ilvl w:val="1"/>
          <w:numId w:val="2"/>
        </w:numPr>
        <w:spacing w:after="0" w:line="240" w:lineRule="auto"/>
        <w:contextualSpacing/>
        <w:jc w:val="both"/>
        <w:rPr>
          <w:rFonts w:asciiTheme="minorHAnsi" w:hAnsiTheme="minorHAnsi" w:cstheme="minorHAnsi"/>
        </w:rPr>
      </w:pPr>
      <w:r w:rsidRPr="006F0837">
        <w:rPr>
          <w:rFonts w:asciiTheme="minorHAnsi" w:hAnsiTheme="minorHAnsi" w:cstheme="minorHAnsi"/>
        </w:rPr>
        <w:t>Asmens duomenis gaunanti Šalis turi:</w:t>
      </w:r>
    </w:p>
    <w:p w14:paraId="4A2FB1F1" w14:textId="77777777" w:rsidR="0040030F" w:rsidRPr="006F0837" w:rsidRDefault="0040030F" w:rsidP="0040030F">
      <w:pPr>
        <w:pStyle w:val="ListParagraph"/>
        <w:numPr>
          <w:ilvl w:val="2"/>
          <w:numId w:val="2"/>
        </w:numPr>
        <w:spacing w:after="0" w:line="240" w:lineRule="auto"/>
        <w:contextualSpacing/>
        <w:jc w:val="both"/>
        <w:rPr>
          <w:rFonts w:asciiTheme="minorHAnsi" w:hAnsiTheme="minorHAnsi" w:cstheme="minorHAnsi"/>
        </w:rPr>
      </w:pPr>
      <w:r w:rsidRPr="006F0837">
        <w:rPr>
          <w:rFonts w:asciiTheme="minorHAnsi" w:hAnsiTheme="minorHAnsi" w:cstheme="minorHAnsi"/>
        </w:rPr>
        <w:t>tvarkyti Asmens duomenis tik Leistu tikslu ir laikydamasi Sutarties bei DTS, išskyrus atvejį, kai Gavėjas turi kitą teisinį pagrindą tvarkyti Asmens duomenis.</w:t>
      </w:r>
    </w:p>
    <w:p w14:paraId="22CA4FDB" w14:textId="77777777" w:rsidR="0040030F" w:rsidRPr="006F0837" w:rsidRDefault="0040030F" w:rsidP="0040030F">
      <w:pPr>
        <w:pStyle w:val="ListParagraph"/>
        <w:numPr>
          <w:ilvl w:val="2"/>
          <w:numId w:val="2"/>
        </w:numPr>
        <w:spacing w:after="0" w:line="240" w:lineRule="auto"/>
        <w:contextualSpacing/>
        <w:jc w:val="both"/>
        <w:rPr>
          <w:rFonts w:asciiTheme="minorHAnsi" w:hAnsiTheme="minorHAnsi" w:cstheme="minorHAnsi"/>
        </w:rPr>
      </w:pPr>
      <w:r w:rsidRPr="006F0837">
        <w:rPr>
          <w:rFonts w:asciiTheme="minorHAnsi" w:hAnsiTheme="minorHAnsi" w:cstheme="minorHAnsi"/>
        </w:rPr>
        <w:t>kaip galima greičiau, bet kuriuo atveju per 1 darbo dieną, pranešti kitai Šaliai apie bet kokį galimą arba esamą Asmens duomenų pažeidimą, kad būtų galima apgalvoti, kokių reikia imtis veiksmų problemai išspręsti pagal Reguliavimo reikalavimus;</w:t>
      </w:r>
    </w:p>
    <w:p w14:paraId="46664E37" w14:textId="77777777" w:rsidR="0040030F" w:rsidRPr="006F0837" w:rsidRDefault="0040030F" w:rsidP="0040030F">
      <w:pPr>
        <w:spacing w:after="0"/>
        <w:rPr>
          <w:rFonts w:asciiTheme="minorHAnsi" w:hAnsiTheme="minorHAnsi" w:cstheme="minorHAnsi"/>
        </w:rPr>
      </w:pPr>
    </w:p>
    <w:p w14:paraId="5DD35CA9" w14:textId="77777777" w:rsidR="0040030F" w:rsidRPr="006F0837" w:rsidRDefault="0040030F" w:rsidP="0040030F">
      <w:pPr>
        <w:pStyle w:val="NoSpacing"/>
        <w:numPr>
          <w:ilvl w:val="0"/>
          <w:numId w:val="2"/>
        </w:numPr>
        <w:ind w:left="964"/>
        <w:jc w:val="both"/>
        <w:rPr>
          <w:rFonts w:cstheme="minorHAnsi"/>
          <w:b/>
          <w:lang w:val="lt-LT"/>
        </w:rPr>
      </w:pPr>
      <w:r w:rsidRPr="006F0837">
        <w:rPr>
          <w:rFonts w:cstheme="minorHAnsi"/>
          <w:b/>
          <w:lang w:val="lt-LT"/>
        </w:rPr>
        <w:t>ATSAKOMYBĖ</w:t>
      </w:r>
    </w:p>
    <w:p w14:paraId="1096A094" w14:textId="77777777" w:rsidR="0040030F" w:rsidRPr="006F0837" w:rsidRDefault="0040030F" w:rsidP="0040030F">
      <w:pPr>
        <w:pStyle w:val="NoSpacing"/>
        <w:ind w:left="964" w:hanging="964"/>
        <w:jc w:val="both"/>
        <w:rPr>
          <w:rFonts w:cstheme="minorHAnsi"/>
          <w:b/>
          <w:lang w:val="lt-LT"/>
        </w:rPr>
      </w:pPr>
    </w:p>
    <w:p w14:paraId="7D9B17CB" w14:textId="77777777" w:rsidR="0040030F" w:rsidRPr="006F0837" w:rsidRDefault="0040030F" w:rsidP="0040030F">
      <w:pPr>
        <w:pStyle w:val="ListParagraph"/>
        <w:numPr>
          <w:ilvl w:val="1"/>
          <w:numId w:val="2"/>
        </w:numPr>
        <w:spacing w:after="0" w:line="240" w:lineRule="auto"/>
        <w:contextualSpacing/>
        <w:jc w:val="both"/>
        <w:rPr>
          <w:rFonts w:asciiTheme="minorHAnsi" w:hAnsiTheme="minorHAnsi" w:cstheme="minorHAnsi"/>
        </w:rPr>
      </w:pPr>
      <w:r w:rsidRPr="006F0837">
        <w:rPr>
          <w:rFonts w:asciiTheme="minorHAnsi" w:hAnsiTheme="minorHAnsi" w:cstheme="minorHAnsi"/>
        </w:rPr>
        <w:t>Abi Šalys visiškai atsako už jų valdomus Asmens duomenis.</w:t>
      </w:r>
    </w:p>
    <w:p w14:paraId="41ECB245" w14:textId="77777777" w:rsidR="0040030F" w:rsidRPr="006F0837" w:rsidRDefault="0040030F" w:rsidP="0040030F">
      <w:pPr>
        <w:pStyle w:val="ListParagraph"/>
        <w:numPr>
          <w:ilvl w:val="1"/>
          <w:numId w:val="2"/>
        </w:numPr>
        <w:spacing w:after="0" w:line="240" w:lineRule="auto"/>
        <w:contextualSpacing/>
        <w:jc w:val="both"/>
        <w:rPr>
          <w:rFonts w:asciiTheme="minorHAnsi" w:hAnsiTheme="minorHAnsi" w:cstheme="minorHAnsi"/>
        </w:rPr>
      </w:pPr>
      <w:r w:rsidRPr="006F0837">
        <w:rPr>
          <w:rFonts w:asciiTheme="minorHAnsi" w:hAnsiTheme="minorHAnsi" w:cstheme="minorHAnsi"/>
        </w:rPr>
        <w:t xml:space="preserve">Nepažeidžiant jokių kitų Sutarties nuostatų, Šalis turi kitai Šaliai kompensuoti ir apsaugoti ją nuo bet kokios atsakomybės, įskaitant atsakomybę prieš trečiąsias šalis, duomenų subjektus, ir bet kokių nacionalinių ar tarptautinių institucijų ar teismo skirtų bet kokių administracinių sankcijų ir baudų, kurių priežastis yra Šalies Asmens duomenų tvarkymo, kaip nurodyta DTS, Sutartyje ar galiojančiuose Reguliavimo reikalavimuose, pareigų nevykdymas ar pažeidimas. </w:t>
      </w:r>
    </w:p>
    <w:p w14:paraId="307FCDB8" w14:textId="77777777" w:rsidR="0040030F" w:rsidRPr="006F0837" w:rsidRDefault="0040030F" w:rsidP="0040030F">
      <w:pPr>
        <w:pStyle w:val="ListParagraph"/>
        <w:spacing w:after="0"/>
        <w:ind w:left="964"/>
        <w:rPr>
          <w:rFonts w:asciiTheme="minorHAnsi" w:hAnsiTheme="minorHAnsi" w:cstheme="minorHAnsi"/>
        </w:rPr>
      </w:pPr>
    </w:p>
    <w:p w14:paraId="3203DEB7" w14:textId="77777777" w:rsidR="0040030F" w:rsidRPr="006F0837" w:rsidRDefault="0040030F" w:rsidP="0040030F">
      <w:pPr>
        <w:pStyle w:val="ListParagraph"/>
        <w:numPr>
          <w:ilvl w:val="0"/>
          <w:numId w:val="2"/>
        </w:numPr>
        <w:spacing w:after="0" w:line="240" w:lineRule="auto"/>
        <w:ind w:left="993" w:hanging="993"/>
        <w:contextualSpacing/>
        <w:jc w:val="both"/>
        <w:rPr>
          <w:rFonts w:asciiTheme="minorHAnsi" w:hAnsiTheme="minorHAnsi" w:cstheme="minorHAnsi"/>
          <w:b/>
        </w:rPr>
      </w:pPr>
      <w:r w:rsidRPr="006F0837">
        <w:rPr>
          <w:rFonts w:asciiTheme="minorHAnsi" w:hAnsiTheme="minorHAnsi" w:cstheme="minorHAnsi"/>
          <w:b/>
        </w:rPr>
        <w:t>JURISDIKCIJA IR GINČŲ SPRENDIMAS</w:t>
      </w:r>
    </w:p>
    <w:p w14:paraId="5983E846" w14:textId="77777777" w:rsidR="0040030F" w:rsidRPr="006F0837" w:rsidRDefault="0040030F" w:rsidP="0040030F">
      <w:pPr>
        <w:pStyle w:val="ListParagraph"/>
        <w:spacing w:after="0"/>
        <w:ind w:left="993"/>
        <w:rPr>
          <w:rFonts w:asciiTheme="minorHAnsi" w:hAnsiTheme="minorHAnsi" w:cstheme="minorHAnsi"/>
        </w:rPr>
      </w:pPr>
    </w:p>
    <w:p w14:paraId="34729E72" w14:textId="77777777" w:rsidR="0040030F" w:rsidRPr="006F0837" w:rsidRDefault="0040030F" w:rsidP="0040030F">
      <w:pPr>
        <w:pStyle w:val="ListParagraph"/>
        <w:numPr>
          <w:ilvl w:val="1"/>
          <w:numId w:val="2"/>
        </w:numPr>
        <w:spacing w:after="0" w:line="240" w:lineRule="auto"/>
        <w:contextualSpacing/>
        <w:jc w:val="both"/>
        <w:rPr>
          <w:rFonts w:asciiTheme="minorHAnsi" w:hAnsiTheme="minorHAnsi" w:cstheme="minorHAnsi"/>
        </w:rPr>
      </w:pPr>
      <w:r w:rsidRPr="006F0837">
        <w:rPr>
          <w:rFonts w:asciiTheme="minorHAnsi" w:hAnsiTheme="minorHAnsi" w:cstheme="minorHAnsi"/>
        </w:rPr>
        <w:t xml:space="preserve">Šiai sutarčiai taikoma Lietuvos Respublikos teisė. </w:t>
      </w:r>
    </w:p>
    <w:p w14:paraId="2C354D2A" w14:textId="77777777" w:rsidR="0040030F" w:rsidRPr="006F0837" w:rsidRDefault="0040030F" w:rsidP="0040030F">
      <w:pPr>
        <w:pStyle w:val="ListParagraph"/>
        <w:numPr>
          <w:ilvl w:val="1"/>
          <w:numId w:val="2"/>
        </w:numPr>
        <w:spacing w:after="0" w:line="240" w:lineRule="auto"/>
        <w:contextualSpacing/>
        <w:jc w:val="both"/>
        <w:rPr>
          <w:rFonts w:asciiTheme="minorHAnsi" w:hAnsiTheme="minorHAnsi" w:cstheme="minorHAnsi"/>
        </w:rPr>
      </w:pPr>
      <w:r w:rsidRPr="006F0837">
        <w:rPr>
          <w:rFonts w:asciiTheme="minorHAnsi" w:hAnsiTheme="minorHAnsi" w:cstheme="minorHAnsi"/>
        </w:rPr>
        <w:t>Visi su šia DTS susiję ginčai turi būti derybų būdu, nepavykus ginčo išspręsti taikiai, jis sprendžiamas Lietuvos Respublikos teismuose.</w:t>
      </w:r>
    </w:p>
    <w:p w14:paraId="13DDFE41" w14:textId="77777777" w:rsidR="0040030F" w:rsidRPr="006F0837" w:rsidRDefault="0040030F" w:rsidP="0040030F">
      <w:pPr>
        <w:pStyle w:val="ListParagraph"/>
        <w:spacing w:after="0"/>
        <w:ind w:left="964"/>
        <w:rPr>
          <w:rFonts w:asciiTheme="minorHAnsi" w:hAnsiTheme="minorHAnsi" w:cstheme="minorHAnsi"/>
        </w:rPr>
      </w:pPr>
    </w:p>
    <w:p w14:paraId="466FCDB8" w14:textId="77777777" w:rsidR="0040030F" w:rsidRPr="006F0837" w:rsidRDefault="0040030F" w:rsidP="0040030F">
      <w:pPr>
        <w:pStyle w:val="ListParagraph"/>
        <w:numPr>
          <w:ilvl w:val="0"/>
          <w:numId w:val="2"/>
        </w:numPr>
        <w:spacing w:after="0" w:line="240" w:lineRule="auto"/>
        <w:ind w:left="990" w:hanging="990"/>
        <w:contextualSpacing/>
        <w:jc w:val="both"/>
        <w:rPr>
          <w:rFonts w:asciiTheme="minorHAnsi" w:hAnsiTheme="minorHAnsi" w:cstheme="minorHAnsi"/>
          <w:b/>
        </w:rPr>
      </w:pPr>
      <w:r w:rsidRPr="006F0837">
        <w:rPr>
          <w:rFonts w:asciiTheme="minorHAnsi" w:hAnsiTheme="minorHAnsi" w:cstheme="minorHAnsi"/>
          <w:b/>
        </w:rPr>
        <w:t>GALIOJIMAS IR NUTRAUKIMAS</w:t>
      </w:r>
    </w:p>
    <w:p w14:paraId="4A33D7F8" w14:textId="77777777" w:rsidR="0040030F" w:rsidRPr="006F0837" w:rsidRDefault="0040030F" w:rsidP="0040030F">
      <w:pPr>
        <w:pStyle w:val="ListParagraph"/>
        <w:spacing w:after="0"/>
        <w:ind w:left="993"/>
        <w:rPr>
          <w:rFonts w:asciiTheme="minorHAnsi" w:hAnsiTheme="minorHAnsi" w:cstheme="minorHAnsi"/>
          <w:b/>
        </w:rPr>
      </w:pPr>
    </w:p>
    <w:p w14:paraId="41F133EA" w14:textId="77777777" w:rsidR="0040030F" w:rsidRPr="006F0837" w:rsidRDefault="0040030F" w:rsidP="0040030F">
      <w:pPr>
        <w:pStyle w:val="ListParagraph"/>
        <w:numPr>
          <w:ilvl w:val="1"/>
          <w:numId w:val="2"/>
        </w:numPr>
        <w:spacing w:after="0" w:line="240" w:lineRule="auto"/>
        <w:contextualSpacing/>
        <w:jc w:val="both"/>
        <w:rPr>
          <w:rFonts w:asciiTheme="minorHAnsi" w:hAnsiTheme="minorHAnsi" w:cstheme="minorHAnsi"/>
        </w:rPr>
      </w:pPr>
      <w:r w:rsidRPr="006F0837">
        <w:rPr>
          <w:rFonts w:asciiTheme="minorHAnsi" w:hAnsiTheme="minorHAnsi" w:cstheme="minorHAnsi"/>
        </w:rPr>
        <w:t>Ši DTS įsigalioja tą dieną, kai ją pasirašo abi Šalys ir lieka galioti tol, kol galioja Sutartis.</w:t>
      </w:r>
    </w:p>
    <w:p w14:paraId="5D616449" w14:textId="77777777" w:rsidR="0040030F" w:rsidRPr="006F0837" w:rsidRDefault="0040030F" w:rsidP="0040030F">
      <w:pPr>
        <w:spacing w:after="0"/>
        <w:rPr>
          <w:rFonts w:asciiTheme="minorHAnsi" w:hAnsiTheme="minorHAnsi" w:cstheme="minorHAnsi"/>
        </w:rPr>
      </w:pPr>
    </w:p>
    <w:p w14:paraId="7C511AE9" w14:textId="77777777" w:rsidR="0040030F" w:rsidRPr="006F0837" w:rsidRDefault="0040030F" w:rsidP="0040030F">
      <w:pPr>
        <w:pStyle w:val="ListParagraph"/>
        <w:numPr>
          <w:ilvl w:val="0"/>
          <w:numId w:val="2"/>
        </w:numPr>
        <w:spacing w:after="0" w:line="240" w:lineRule="auto"/>
        <w:ind w:left="993" w:hanging="993"/>
        <w:contextualSpacing/>
        <w:jc w:val="both"/>
        <w:rPr>
          <w:rFonts w:asciiTheme="minorHAnsi" w:hAnsiTheme="minorHAnsi" w:cstheme="minorHAnsi"/>
          <w:b/>
        </w:rPr>
      </w:pPr>
      <w:r w:rsidRPr="006F0837">
        <w:rPr>
          <w:rFonts w:asciiTheme="minorHAnsi" w:hAnsiTheme="minorHAnsi" w:cstheme="minorHAnsi"/>
          <w:b/>
        </w:rPr>
        <w:t>BAIGIAMOSIOS NUOSTATOS</w:t>
      </w:r>
    </w:p>
    <w:p w14:paraId="4E82470B" w14:textId="77777777" w:rsidR="0040030F" w:rsidRPr="006F0837" w:rsidRDefault="0040030F" w:rsidP="0040030F">
      <w:pPr>
        <w:spacing w:after="0"/>
        <w:rPr>
          <w:rFonts w:asciiTheme="minorHAnsi" w:hAnsiTheme="minorHAnsi" w:cstheme="minorHAnsi"/>
        </w:rPr>
      </w:pPr>
    </w:p>
    <w:p w14:paraId="76EC4822" w14:textId="77777777" w:rsidR="0040030F" w:rsidRPr="006F0837" w:rsidRDefault="0040030F" w:rsidP="0040030F">
      <w:pPr>
        <w:pStyle w:val="ListParagraph"/>
        <w:numPr>
          <w:ilvl w:val="1"/>
          <w:numId w:val="2"/>
        </w:numPr>
        <w:spacing w:after="0" w:line="240" w:lineRule="auto"/>
        <w:contextualSpacing/>
        <w:jc w:val="both"/>
        <w:rPr>
          <w:rFonts w:asciiTheme="minorHAnsi" w:hAnsiTheme="minorHAnsi" w:cstheme="minorHAnsi"/>
        </w:rPr>
      </w:pPr>
      <w:r w:rsidRPr="006F0837">
        <w:rPr>
          <w:rFonts w:asciiTheme="minorHAnsi" w:hAnsiTheme="minorHAnsi" w:cstheme="minorHAnsi"/>
        </w:rPr>
        <w:t xml:space="preserve">DTS pakeičia bet kokias ir visas su asmens duomenų tvarkymu susijusias nuostatas Sutartyje. </w:t>
      </w:r>
    </w:p>
    <w:p w14:paraId="61984A11" w14:textId="77777777" w:rsidR="0040030F" w:rsidRPr="00CE2447" w:rsidRDefault="0040030F" w:rsidP="0040030F">
      <w:pPr>
        <w:pStyle w:val="ListParagraph"/>
        <w:numPr>
          <w:ilvl w:val="1"/>
          <w:numId w:val="2"/>
        </w:numPr>
        <w:spacing w:after="0" w:line="240" w:lineRule="auto"/>
        <w:contextualSpacing/>
        <w:jc w:val="both"/>
        <w:rPr>
          <w:rFonts w:asciiTheme="minorHAnsi" w:hAnsiTheme="minorHAnsi" w:cstheme="minorHAnsi"/>
        </w:rPr>
      </w:pPr>
      <w:r w:rsidRPr="006F0837">
        <w:rPr>
          <w:rFonts w:asciiTheme="minorHAnsi" w:hAnsiTheme="minorHAnsi" w:cstheme="minorHAnsi"/>
        </w:rPr>
        <w:lastRenderedPageBreak/>
        <w:t>Jei kokia nors</w:t>
      </w:r>
      <w:r w:rsidRPr="00CE2447">
        <w:rPr>
          <w:rFonts w:asciiTheme="minorHAnsi" w:hAnsiTheme="minorHAnsi" w:cstheme="minorHAnsi"/>
        </w:rPr>
        <w:t xml:space="preserve"> šios DTS nuostata yra arba tampa negaliojanti, tai neturi įtakos likusių nuostatų teisiniam galiojimui. Turi būti laikoma, kad vietoj negaliojančios nuostatos buvo sutarta dėl galiojančios nuostatos, kuri kuo tiksliau atitinka Šalių intencijas.</w:t>
      </w:r>
    </w:p>
    <w:p w14:paraId="2A5E68FC" w14:textId="77777777" w:rsidR="0040030F" w:rsidRPr="00CE2447" w:rsidRDefault="0040030F" w:rsidP="0040030F">
      <w:pPr>
        <w:pStyle w:val="ListParagraph"/>
        <w:numPr>
          <w:ilvl w:val="1"/>
          <w:numId w:val="2"/>
        </w:numPr>
        <w:spacing w:after="0" w:line="240" w:lineRule="auto"/>
        <w:contextualSpacing/>
        <w:jc w:val="both"/>
        <w:rPr>
          <w:rFonts w:asciiTheme="minorHAnsi" w:hAnsiTheme="minorHAnsi" w:cstheme="minorHAnsi"/>
        </w:rPr>
      </w:pPr>
      <w:r w:rsidRPr="00CE2447">
        <w:rPr>
          <w:rFonts w:asciiTheme="minorHAnsi" w:hAnsiTheme="minorHAnsi" w:cstheme="minorHAnsi"/>
        </w:rPr>
        <w:t xml:space="preserve">Ši DTS pasirašyta elektroniniu parašu. </w:t>
      </w:r>
    </w:p>
    <w:p w14:paraId="02EE5A3A" w14:textId="77777777" w:rsidR="0040030F" w:rsidRPr="00CE2447" w:rsidRDefault="0040030F" w:rsidP="0040030F">
      <w:pPr>
        <w:pStyle w:val="ListParagraph"/>
        <w:spacing w:after="0"/>
        <w:ind w:left="964"/>
        <w:rPr>
          <w:rFonts w:asciiTheme="minorHAnsi" w:hAnsiTheme="minorHAnsi" w:cstheme="minorHAnsi"/>
        </w:rPr>
      </w:pPr>
    </w:p>
    <w:p w14:paraId="0D080BE9" w14:textId="77777777" w:rsidR="0040030F" w:rsidRPr="00CE2447" w:rsidRDefault="0040030F" w:rsidP="0040030F">
      <w:pPr>
        <w:pStyle w:val="ListParagraph"/>
        <w:spacing w:after="0"/>
        <w:ind w:left="964"/>
        <w:rPr>
          <w:rFonts w:asciiTheme="minorHAnsi" w:hAnsiTheme="minorHAnsi" w:cstheme="minorHAnsi"/>
        </w:rPr>
      </w:pPr>
    </w:p>
    <w:p w14:paraId="08BD9CE7" w14:textId="77777777" w:rsidR="0040030F" w:rsidRPr="00CE2447" w:rsidRDefault="0040030F" w:rsidP="0040030F">
      <w:pPr>
        <w:pStyle w:val="ListParagraph"/>
        <w:numPr>
          <w:ilvl w:val="0"/>
          <w:numId w:val="2"/>
        </w:numPr>
        <w:spacing w:after="0" w:line="240" w:lineRule="auto"/>
        <w:contextualSpacing/>
        <w:jc w:val="both"/>
        <w:rPr>
          <w:rFonts w:asciiTheme="minorHAnsi" w:hAnsiTheme="minorHAnsi" w:cstheme="minorHAnsi"/>
          <w:b/>
        </w:rPr>
      </w:pPr>
      <w:r w:rsidRPr="00CE2447">
        <w:rPr>
          <w:rFonts w:asciiTheme="minorHAnsi" w:hAnsiTheme="minorHAnsi" w:cstheme="minorHAnsi"/>
          <w:b/>
        </w:rPr>
        <w:t>Šalių parašai</w:t>
      </w:r>
    </w:p>
    <w:p w14:paraId="6D38F750" w14:textId="77777777" w:rsidR="0040030F" w:rsidRPr="00CE2447" w:rsidRDefault="0040030F" w:rsidP="0040030F">
      <w:pPr>
        <w:pStyle w:val="ListParagraph"/>
        <w:spacing w:after="0"/>
        <w:ind w:left="964"/>
        <w:rPr>
          <w:rFonts w:asciiTheme="minorHAnsi" w:hAnsiTheme="minorHAnsi" w:cstheme="minorHAnsi"/>
        </w:rPr>
      </w:pPr>
    </w:p>
    <w:p w14:paraId="3D74ABDB" w14:textId="77777777" w:rsidR="0040030F" w:rsidRPr="00CE2447" w:rsidRDefault="0040030F" w:rsidP="0040030F">
      <w:pPr>
        <w:pStyle w:val="ListParagraph"/>
        <w:spacing w:after="0"/>
        <w:ind w:left="1105"/>
        <w:rPr>
          <w:rFonts w:asciiTheme="minorHAnsi" w:hAnsiTheme="minorHAnsi" w:cstheme="minorHAnsi"/>
        </w:rPr>
      </w:pPr>
    </w:p>
    <w:tbl>
      <w:tblPr>
        <w:tblW w:w="0" w:type="auto"/>
        <w:jc w:val="center"/>
        <w:tblLayout w:type="fixed"/>
        <w:tblLook w:val="04A0" w:firstRow="1" w:lastRow="0" w:firstColumn="1" w:lastColumn="0" w:noHBand="0" w:noVBand="1"/>
      </w:tblPr>
      <w:tblGrid>
        <w:gridCol w:w="4902"/>
        <w:gridCol w:w="4518"/>
      </w:tblGrid>
      <w:tr w:rsidR="0040030F" w:rsidRPr="00CE2447" w14:paraId="24FF5E95" w14:textId="77777777" w:rsidTr="00A54569">
        <w:trPr>
          <w:jc w:val="center"/>
        </w:trPr>
        <w:tc>
          <w:tcPr>
            <w:tcW w:w="4902" w:type="dxa"/>
            <w:hideMark/>
          </w:tcPr>
          <w:p w14:paraId="3FF1C3CE" w14:textId="77777777" w:rsidR="0040030F" w:rsidRPr="00CE2447" w:rsidRDefault="0040030F" w:rsidP="00A54569">
            <w:pPr>
              <w:pStyle w:val="BodyText2"/>
              <w:spacing w:line="280" w:lineRule="exact"/>
              <w:rPr>
                <w:rFonts w:asciiTheme="minorHAnsi" w:hAnsiTheme="minorHAnsi" w:cstheme="minorHAnsi"/>
                <w:b/>
                <w:bCs/>
                <w:sz w:val="22"/>
                <w:szCs w:val="22"/>
                <w:lang w:val="lt-LT"/>
              </w:rPr>
            </w:pPr>
            <w:r w:rsidRPr="00CE2447">
              <w:rPr>
                <w:rFonts w:asciiTheme="minorHAnsi" w:hAnsiTheme="minorHAnsi" w:cstheme="minorHAnsi"/>
                <w:b/>
                <w:bCs/>
                <w:sz w:val="22"/>
                <w:szCs w:val="22"/>
                <w:lang w:val="lt-LT"/>
              </w:rPr>
              <w:t>Draudėjas</w:t>
            </w:r>
          </w:p>
        </w:tc>
        <w:tc>
          <w:tcPr>
            <w:tcW w:w="4518" w:type="dxa"/>
            <w:hideMark/>
          </w:tcPr>
          <w:p w14:paraId="38F1881C" w14:textId="77777777" w:rsidR="0040030F" w:rsidRPr="00CE2447" w:rsidRDefault="0040030F" w:rsidP="00A54569">
            <w:pPr>
              <w:pStyle w:val="BodyText2"/>
              <w:spacing w:line="280" w:lineRule="exact"/>
              <w:rPr>
                <w:rFonts w:asciiTheme="minorHAnsi" w:hAnsiTheme="minorHAnsi" w:cstheme="minorHAnsi"/>
                <w:b/>
                <w:bCs/>
                <w:sz w:val="22"/>
                <w:szCs w:val="22"/>
                <w:lang w:val="lt-LT" w:eastAsia="lt-LT"/>
              </w:rPr>
            </w:pPr>
            <w:r w:rsidRPr="00CE2447">
              <w:rPr>
                <w:rFonts w:asciiTheme="minorHAnsi" w:hAnsiTheme="minorHAnsi" w:cstheme="minorHAnsi"/>
                <w:b/>
                <w:bCs/>
                <w:sz w:val="22"/>
                <w:szCs w:val="22"/>
                <w:lang w:val="lt-LT" w:eastAsia="lt-LT"/>
              </w:rPr>
              <w:t>Draudikas</w:t>
            </w:r>
          </w:p>
        </w:tc>
      </w:tr>
      <w:tr w:rsidR="0040030F" w:rsidRPr="00CE2447" w14:paraId="237765E6" w14:textId="77777777" w:rsidTr="00A54569">
        <w:trPr>
          <w:trHeight w:val="2730"/>
          <w:jc w:val="center"/>
        </w:trPr>
        <w:tc>
          <w:tcPr>
            <w:tcW w:w="4902" w:type="dxa"/>
          </w:tcPr>
          <w:p w14:paraId="73DC4DBF" w14:textId="77777777" w:rsidR="0040030F" w:rsidRPr="002D3360" w:rsidRDefault="0040030F" w:rsidP="00A54569">
            <w:pPr>
              <w:spacing w:after="0" w:line="240" w:lineRule="auto"/>
              <w:jc w:val="both"/>
              <w:rPr>
                <w:rFonts w:cs="Calibri"/>
                <w:bCs/>
              </w:rPr>
            </w:pPr>
            <w:r>
              <w:rPr>
                <w:rFonts w:cs="Calibri"/>
                <w:bCs/>
              </w:rPr>
              <w:t>Akcinė bendrov</w:t>
            </w:r>
            <w:r w:rsidRPr="002D3360">
              <w:rPr>
                <w:rFonts w:cs="Calibri"/>
                <w:bCs/>
              </w:rPr>
              <w:t>ė „Oro navigacija“</w:t>
            </w:r>
          </w:p>
          <w:p w14:paraId="659F8D7F" w14:textId="77777777" w:rsidR="0040030F" w:rsidRPr="002D3360" w:rsidRDefault="0040030F" w:rsidP="00A54569">
            <w:pPr>
              <w:spacing w:after="0" w:line="240" w:lineRule="auto"/>
              <w:jc w:val="both"/>
              <w:rPr>
                <w:rFonts w:cs="Calibri"/>
                <w:bCs/>
              </w:rPr>
            </w:pPr>
            <w:r w:rsidRPr="00AC5CC4">
              <w:rPr>
                <w:rFonts w:cs="Calibri"/>
                <w:bCs/>
              </w:rPr>
              <w:t xml:space="preserve">Adresas: </w:t>
            </w:r>
            <w:r w:rsidRPr="002D3360">
              <w:rPr>
                <w:rFonts w:cs="Calibri"/>
                <w:bCs/>
              </w:rPr>
              <w:t xml:space="preserve">Balio Karvelio </w:t>
            </w:r>
            <w:r>
              <w:rPr>
                <w:rFonts w:cs="Calibri"/>
                <w:bCs/>
              </w:rPr>
              <w:t xml:space="preserve">g. </w:t>
            </w:r>
            <w:r w:rsidRPr="002D3360">
              <w:rPr>
                <w:rFonts w:cs="Calibri"/>
                <w:bCs/>
              </w:rPr>
              <w:t>25, LT-02184, Vilnius</w:t>
            </w:r>
          </w:p>
          <w:p w14:paraId="35043DBE" w14:textId="77777777" w:rsidR="0040030F" w:rsidRPr="002D3360" w:rsidRDefault="0040030F" w:rsidP="00A54569">
            <w:pPr>
              <w:spacing w:after="0" w:line="240" w:lineRule="auto"/>
              <w:jc w:val="both"/>
              <w:rPr>
                <w:rFonts w:cs="Calibri"/>
                <w:bCs/>
              </w:rPr>
            </w:pPr>
            <w:r w:rsidRPr="002D3360">
              <w:rPr>
                <w:rFonts w:cs="Calibri"/>
                <w:bCs/>
              </w:rPr>
              <w:t>Įmonės kodas 210060460</w:t>
            </w:r>
          </w:p>
          <w:p w14:paraId="7EC17E7B" w14:textId="77777777" w:rsidR="0040030F" w:rsidRPr="002D3360" w:rsidRDefault="0040030F" w:rsidP="00A54569">
            <w:pPr>
              <w:widowControl w:val="0"/>
              <w:tabs>
                <w:tab w:val="left" w:pos="4848"/>
              </w:tabs>
              <w:autoSpaceDE w:val="0"/>
              <w:autoSpaceDN w:val="0"/>
              <w:adjustRightInd w:val="0"/>
              <w:spacing w:after="0" w:line="240" w:lineRule="auto"/>
              <w:rPr>
                <w:rFonts w:cs="Calibri"/>
              </w:rPr>
            </w:pPr>
            <w:r w:rsidRPr="002D3360">
              <w:rPr>
                <w:rFonts w:cs="Calibri"/>
              </w:rPr>
              <w:t xml:space="preserve">PVM mokėtojo kodas LT100604610 </w:t>
            </w:r>
          </w:p>
          <w:p w14:paraId="601E3A6E" w14:textId="77777777" w:rsidR="0040030F" w:rsidRPr="002D3360" w:rsidRDefault="0040030F" w:rsidP="00A54569">
            <w:pPr>
              <w:widowControl w:val="0"/>
              <w:tabs>
                <w:tab w:val="left" w:pos="4848"/>
              </w:tabs>
              <w:autoSpaceDE w:val="0"/>
              <w:autoSpaceDN w:val="0"/>
              <w:adjustRightInd w:val="0"/>
              <w:spacing w:after="0" w:line="240" w:lineRule="auto"/>
              <w:rPr>
                <w:rFonts w:cs="Calibri"/>
                <w:bCs/>
              </w:rPr>
            </w:pPr>
            <w:r w:rsidRPr="002D3360">
              <w:rPr>
                <w:rFonts w:cs="Calibri"/>
              </w:rPr>
              <w:t>Tel. 8 706 94502; faks. 8 706 94522</w:t>
            </w:r>
            <w:r w:rsidRPr="002D3360">
              <w:rPr>
                <w:rFonts w:cs="Calibri"/>
                <w:bCs/>
              </w:rPr>
              <w:t xml:space="preserve"> </w:t>
            </w:r>
          </w:p>
          <w:p w14:paraId="02B470A5" w14:textId="77777777" w:rsidR="0040030F" w:rsidRPr="002D3360" w:rsidRDefault="0040030F" w:rsidP="00A54569">
            <w:pPr>
              <w:widowControl w:val="0"/>
              <w:tabs>
                <w:tab w:val="left" w:pos="4848"/>
              </w:tabs>
              <w:autoSpaceDE w:val="0"/>
              <w:autoSpaceDN w:val="0"/>
              <w:adjustRightInd w:val="0"/>
              <w:spacing w:after="0" w:line="240" w:lineRule="auto"/>
              <w:rPr>
                <w:rFonts w:cs="Calibri"/>
              </w:rPr>
            </w:pPr>
            <w:r w:rsidRPr="00CE2447">
              <w:rPr>
                <w:rFonts w:asciiTheme="minorHAnsi" w:hAnsiTheme="minorHAnsi" w:cstheme="minorHAnsi"/>
              </w:rPr>
              <w:t>Sąskaitos Nr.</w:t>
            </w:r>
            <w:r w:rsidRPr="002D3360">
              <w:rPr>
                <w:rFonts w:cs="Calibri"/>
              </w:rPr>
              <w:t xml:space="preserve"> LT037044060001166081 </w:t>
            </w:r>
          </w:p>
          <w:p w14:paraId="5F5225E2" w14:textId="77777777" w:rsidR="0040030F" w:rsidRDefault="0040030F" w:rsidP="00A54569">
            <w:pPr>
              <w:spacing w:after="0" w:line="240" w:lineRule="auto"/>
              <w:jc w:val="both"/>
              <w:rPr>
                <w:rFonts w:cs="Calibri"/>
              </w:rPr>
            </w:pPr>
            <w:r w:rsidRPr="002D3360">
              <w:rPr>
                <w:rFonts w:cs="Calibri"/>
              </w:rPr>
              <w:t>AB SEB bankas</w:t>
            </w:r>
          </w:p>
          <w:p w14:paraId="6D8434EE" w14:textId="77777777" w:rsidR="0040030F" w:rsidRPr="002D3360" w:rsidRDefault="0040030F" w:rsidP="00A54569">
            <w:pPr>
              <w:widowControl w:val="0"/>
              <w:tabs>
                <w:tab w:val="left" w:pos="4848"/>
              </w:tabs>
              <w:autoSpaceDE w:val="0"/>
              <w:autoSpaceDN w:val="0"/>
              <w:adjustRightInd w:val="0"/>
              <w:spacing w:after="0" w:line="240" w:lineRule="auto"/>
              <w:rPr>
                <w:rFonts w:cs="Calibri"/>
              </w:rPr>
            </w:pPr>
            <w:r w:rsidRPr="002D3360">
              <w:rPr>
                <w:rFonts w:cs="Calibri"/>
                <w:bCs/>
              </w:rPr>
              <w:t xml:space="preserve">El. paštas: </w:t>
            </w:r>
            <w:r w:rsidRPr="00CE2447">
              <w:rPr>
                <w:rFonts w:cs="Calibri"/>
                <w:bCs/>
                <w:color w:val="0070C0"/>
              </w:rPr>
              <w:t xml:space="preserve"> </w:t>
            </w:r>
            <w:hyperlink r:id="rId7" w:history="1">
              <w:r w:rsidRPr="00CE2447">
                <w:rPr>
                  <w:rStyle w:val="Hyperlink"/>
                  <w:rFonts w:eastAsia="HG Mincho Light J" w:cs="Calibri"/>
                  <w:bCs/>
                  <w:color w:val="0070C0"/>
                </w:rPr>
                <w:t>info@ans.lt</w:t>
              </w:r>
            </w:hyperlink>
          </w:p>
          <w:p w14:paraId="03EF798A" w14:textId="77777777" w:rsidR="0040030F" w:rsidRDefault="0040030F" w:rsidP="00A54569">
            <w:pPr>
              <w:autoSpaceDE w:val="0"/>
              <w:autoSpaceDN w:val="0"/>
              <w:spacing w:after="0" w:line="280" w:lineRule="exact"/>
              <w:rPr>
                <w:rFonts w:asciiTheme="minorHAnsi" w:hAnsiTheme="minorHAnsi" w:cstheme="minorHAnsi"/>
                <w:bCs/>
                <w:lang w:eastAsia="x-none"/>
              </w:rPr>
            </w:pPr>
          </w:p>
          <w:p w14:paraId="151645FA" w14:textId="77777777" w:rsidR="0040030F" w:rsidRPr="00CE2447" w:rsidRDefault="0040030F" w:rsidP="00A54569">
            <w:pPr>
              <w:autoSpaceDE w:val="0"/>
              <w:autoSpaceDN w:val="0"/>
              <w:spacing w:after="0" w:line="280" w:lineRule="exact"/>
              <w:rPr>
                <w:rFonts w:asciiTheme="minorHAnsi" w:hAnsiTheme="minorHAnsi" w:cstheme="minorHAnsi"/>
                <w:bCs/>
                <w:lang w:eastAsia="x-none"/>
              </w:rPr>
            </w:pPr>
          </w:p>
          <w:p w14:paraId="12874D0F" w14:textId="77777777" w:rsidR="0040030F" w:rsidRPr="006F0837" w:rsidRDefault="0040030F" w:rsidP="00A54569">
            <w:pPr>
              <w:autoSpaceDE w:val="0"/>
              <w:autoSpaceDN w:val="0"/>
              <w:spacing w:after="0" w:line="280" w:lineRule="exact"/>
              <w:rPr>
                <w:rFonts w:asciiTheme="minorHAnsi" w:hAnsiTheme="minorHAnsi" w:cstheme="minorHAnsi"/>
                <w:bCs/>
                <w:lang w:eastAsia="x-none"/>
              </w:rPr>
            </w:pPr>
            <w:r w:rsidRPr="006F0837">
              <w:rPr>
                <w:rFonts w:asciiTheme="minorHAnsi" w:hAnsiTheme="minorHAnsi" w:cstheme="minorHAnsi"/>
                <w:bCs/>
                <w:lang w:eastAsia="x-none"/>
              </w:rPr>
              <w:t xml:space="preserve">Generalinis direktorius </w:t>
            </w:r>
          </w:p>
          <w:p w14:paraId="6BA3E5A1" w14:textId="77777777" w:rsidR="0040030F" w:rsidRPr="00CE2447" w:rsidRDefault="0040030F" w:rsidP="00A54569">
            <w:pPr>
              <w:autoSpaceDE w:val="0"/>
              <w:autoSpaceDN w:val="0"/>
              <w:spacing w:after="0" w:line="280" w:lineRule="exact"/>
              <w:rPr>
                <w:rFonts w:asciiTheme="minorHAnsi" w:hAnsiTheme="minorHAnsi" w:cstheme="minorHAnsi"/>
                <w:lang w:eastAsia="x-none"/>
              </w:rPr>
            </w:pPr>
            <w:r w:rsidRPr="006F0837">
              <w:rPr>
                <w:rFonts w:asciiTheme="minorHAnsi" w:hAnsiTheme="minorHAnsi" w:cstheme="minorHAnsi"/>
                <w:bCs/>
                <w:lang w:eastAsia="x-none"/>
              </w:rPr>
              <w:t>Saulius Batavičius</w:t>
            </w:r>
          </w:p>
          <w:p w14:paraId="09AD3FA3" w14:textId="77777777" w:rsidR="0040030F" w:rsidRPr="00CE2447" w:rsidRDefault="0040030F" w:rsidP="00A54569">
            <w:pPr>
              <w:autoSpaceDE w:val="0"/>
              <w:autoSpaceDN w:val="0"/>
              <w:spacing w:after="0" w:line="280" w:lineRule="exact"/>
              <w:rPr>
                <w:rFonts w:asciiTheme="minorHAnsi" w:hAnsiTheme="minorHAnsi" w:cstheme="minorHAnsi"/>
                <w:b/>
                <w:bCs/>
                <w:lang w:eastAsia="x-none"/>
              </w:rPr>
            </w:pPr>
            <w:r w:rsidRPr="00CE2447">
              <w:rPr>
                <w:rFonts w:asciiTheme="minorHAnsi" w:hAnsiTheme="minorHAnsi" w:cstheme="minorHAnsi"/>
                <w:b/>
                <w:lang w:eastAsia="x-none"/>
              </w:rPr>
              <w:t>A.V.</w:t>
            </w:r>
          </w:p>
          <w:p w14:paraId="566F044A" w14:textId="77777777" w:rsidR="0040030F" w:rsidRPr="00CE2447" w:rsidRDefault="0040030F" w:rsidP="00A54569">
            <w:pPr>
              <w:pStyle w:val="BodyText2"/>
              <w:spacing w:line="280" w:lineRule="exact"/>
              <w:rPr>
                <w:rFonts w:asciiTheme="minorHAnsi" w:hAnsiTheme="minorHAnsi" w:cstheme="minorHAnsi"/>
                <w:sz w:val="22"/>
                <w:szCs w:val="22"/>
                <w:lang w:val="lt-LT"/>
              </w:rPr>
            </w:pPr>
          </w:p>
          <w:p w14:paraId="7C046DEF" w14:textId="77777777" w:rsidR="0040030F" w:rsidRPr="00CE2447" w:rsidRDefault="0040030F" w:rsidP="00A54569">
            <w:pPr>
              <w:pStyle w:val="BodyText2"/>
              <w:spacing w:line="280" w:lineRule="exact"/>
              <w:rPr>
                <w:rFonts w:asciiTheme="minorHAnsi" w:hAnsiTheme="minorHAnsi" w:cstheme="minorHAnsi"/>
                <w:b/>
                <w:bCs/>
                <w:sz w:val="22"/>
                <w:szCs w:val="22"/>
                <w:lang w:val="lt-LT"/>
              </w:rPr>
            </w:pPr>
          </w:p>
          <w:p w14:paraId="50FA6EF9" w14:textId="77777777" w:rsidR="0040030F" w:rsidRPr="00CE2447" w:rsidRDefault="0040030F" w:rsidP="00A54569">
            <w:pPr>
              <w:spacing w:after="0" w:line="280" w:lineRule="exact"/>
              <w:rPr>
                <w:rFonts w:asciiTheme="minorHAnsi" w:hAnsiTheme="minorHAnsi" w:cstheme="minorHAnsi"/>
                <w:b/>
                <w:highlight w:val="lightGray"/>
              </w:rPr>
            </w:pPr>
          </w:p>
        </w:tc>
        <w:tc>
          <w:tcPr>
            <w:tcW w:w="4518" w:type="dxa"/>
          </w:tcPr>
          <w:p w14:paraId="328017C1" w14:textId="77777777" w:rsidR="0040030F" w:rsidRPr="00CE2447" w:rsidRDefault="0040030F" w:rsidP="00A54569">
            <w:pPr>
              <w:pStyle w:val="Heading"/>
              <w:spacing w:line="280" w:lineRule="exact"/>
              <w:jc w:val="both"/>
              <w:rPr>
                <w:rFonts w:asciiTheme="minorHAnsi" w:hAnsiTheme="minorHAnsi" w:cstheme="minorHAnsi"/>
                <w:sz w:val="22"/>
                <w:szCs w:val="22"/>
              </w:rPr>
            </w:pPr>
            <w:r w:rsidRPr="00CE2447">
              <w:rPr>
                <w:rFonts w:asciiTheme="minorHAnsi" w:hAnsiTheme="minorHAnsi" w:cstheme="minorHAnsi"/>
                <w:sz w:val="22"/>
                <w:szCs w:val="22"/>
              </w:rPr>
              <w:t xml:space="preserve">Compensa </w:t>
            </w:r>
            <w:proofErr w:type="spellStart"/>
            <w:r w:rsidRPr="00CE2447">
              <w:rPr>
                <w:rFonts w:asciiTheme="minorHAnsi" w:hAnsiTheme="minorHAnsi" w:cstheme="minorHAnsi"/>
                <w:sz w:val="22"/>
                <w:szCs w:val="22"/>
              </w:rPr>
              <w:t>Life</w:t>
            </w:r>
            <w:proofErr w:type="spellEnd"/>
            <w:r w:rsidRPr="00CE2447">
              <w:rPr>
                <w:rFonts w:asciiTheme="minorHAnsi" w:hAnsiTheme="minorHAnsi" w:cstheme="minorHAnsi"/>
                <w:sz w:val="22"/>
                <w:szCs w:val="22"/>
              </w:rPr>
              <w:t xml:space="preserve"> </w:t>
            </w:r>
            <w:proofErr w:type="spellStart"/>
            <w:r w:rsidRPr="00CE2447">
              <w:rPr>
                <w:rFonts w:asciiTheme="minorHAnsi" w:hAnsiTheme="minorHAnsi" w:cstheme="minorHAnsi"/>
                <w:sz w:val="22"/>
                <w:szCs w:val="22"/>
              </w:rPr>
              <w:t>Vienna</w:t>
            </w:r>
            <w:proofErr w:type="spellEnd"/>
            <w:r w:rsidRPr="00CE2447">
              <w:rPr>
                <w:rFonts w:asciiTheme="minorHAnsi" w:hAnsiTheme="minorHAnsi" w:cstheme="minorHAnsi"/>
                <w:sz w:val="22"/>
                <w:szCs w:val="22"/>
              </w:rPr>
              <w:t xml:space="preserve"> </w:t>
            </w:r>
            <w:proofErr w:type="spellStart"/>
            <w:r w:rsidRPr="00CE2447">
              <w:rPr>
                <w:rFonts w:asciiTheme="minorHAnsi" w:hAnsiTheme="minorHAnsi" w:cstheme="minorHAnsi"/>
                <w:sz w:val="22"/>
                <w:szCs w:val="22"/>
              </w:rPr>
              <w:t>Insurance</w:t>
            </w:r>
            <w:proofErr w:type="spellEnd"/>
            <w:r w:rsidRPr="00CE2447">
              <w:rPr>
                <w:rFonts w:asciiTheme="minorHAnsi" w:hAnsiTheme="minorHAnsi" w:cstheme="minorHAnsi"/>
                <w:sz w:val="22"/>
                <w:szCs w:val="22"/>
              </w:rPr>
              <w:t xml:space="preserve"> Group SE Lietuvos Filialas </w:t>
            </w:r>
          </w:p>
          <w:p w14:paraId="771C2405" w14:textId="77777777" w:rsidR="0040030F" w:rsidRPr="00CE2447" w:rsidRDefault="0040030F" w:rsidP="00A54569">
            <w:pPr>
              <w:pStyle w:val="Heading"/>
              <w:spacing w:line="280" w:lineRule="exact"/>
              <w:jc w:val="both"/>
              <w:rPr>
                <w:rFonts w:asciiTheme="minorHAnsi" w:hAnsiTheme="minorHAnsi" w:cstheme="minorHAnsi"/>
                <w:sz w:val="22"/>
                <w:szCs w:val="22"/>
              </w:rPr>
            </w:pPr>
            <w:r w:rsidRPr="00CE2447">
              <w:rPr>
                <w:rFonts w:asciiTheme="minorHAnsi" w:hAnsiTheme="minorHAnsi" w:cstheme="minorHAnsi"/>
                <w:sz w:val="22"/>
                <w:szCs w:val="22"/>
              </w:rPr>
              <w:t>Adresas: Ukmergės g. 280, Vilnius</w:t>
            </w:r>
          </w:p>
          <w:p w14:paraId="0D9EDD03" w14:textId="77777777" w:rsidR="0040030F" w:rsidRPr="00CE2447" w:rsidRDefault="0040030F" w:rsidP="00A54569">
            <w:pPr>
              <w:pStyle w:val="Heading"/>
              <w:spacing w:line="280" w:lineRule="exact"/>
              <w:jc w:val="both"/>
              <w:rPr>
                <w:rFonts w:asciiTheme="minorHAnsi" w:hAnsiTheme="minorHAnsi" w:cstheme="minorHAnsi"/>
                <w:sz w:val="22"/>
                <w:szCs w:val="22"/>
              </w:rPr>
            </w:pPr>
            <w:r w:rsidRPr="00CE2447">
              <w:rPr>
                <w:rFonts w:asciiTheme="minorHAnsi" w:hAnsiTheme="minorHAnsi" w:cstheme="minorHAnsi"/>
                <w:sz w:val="22"/>
                <w:szCs w:val="22"/>
              </w:rPr>
              <w:t>Įmonės kodas: 301135655</w:t>
            </w:r>
          </w:p>
          <w:p w14:paraId="2291860C" w14:textId="77777777" w:rsidR="0040030F" w:rsidRPr="00CE2447" w:rsidRDefault="0040030F" w:rsidP="00A54569">
            <w:pPr>
              <w:pStyle w:val="Heading"/>
              <w:spacing w:line="280" w:lineRule="exact"/>
              <w:jc w:val="both"/>
              <w:rPr>
                <w:rFonts w:asciiTheme="minorHAnsi" w:hAnsiTheme="minorHAnsi" w:cstheme="minorHAnsi"/>
                <w:sz w:val="22"/>
                <w:szCs w:val="22"/>
              </w:rPr>
            </w:pPr>
            <w:r w:rsidRPr="00CE2447">
              <w:rPr>
                <w:rFonts w:asciiTheme="minorHAnsi" w:hAnsiTheme="minorHAnsi" w:cstheme="minorHAnsi"/>
                <w:sz w:val="22"/>
                <w:szCs w:val="22"/>
              </w:rPr>
              <w:t>Sąskaitos Nr. LT 307044060001540403</w:t>
            </w:r>
          </w:p>
          <w:p w14:paraId="43D0388D" w14:textId="77777777" w:rsidR="0040030F" w:rsidRPr="00CE2447" w:rsidRDefault="0040030F" w:rsidP="00A54569">
            <w:pPr>
              <w:pStyle w:val="Heading"/>
              <w:spacing w:line="280" w:lineRule="exact"/>
              <w:jc w:val="both"/>
              <w:rPr>
                <w:rFonts w:asciiTheme="minorHAnsi" w:hAnsiTheme="minorHAnsi" w:cstheme="minorHAnsi"/>
                <w:sz w:val="22"/>
                <w:szCs w:val="22"/>
              </w:rPr>
            </w:pPr>
            <w:r w:rsidRPr="00CE2447">
              <w:rPr>
                <w:rFonts w:asciiTheme="minorHAnsi" w:hAnsiTheme="minorHAnsi" w:cstheme="minorHAnsi"/>
                <w:sz w:val="22"/>
                <w:szCs w:val="22"/>
              </w:rPr>
              <w:t>Tel.: 8-5-2504000</w:t>
            </w:r>
          </w:p>
          <w:p w14:paraId="261649EC" w14:textId="77777777" w:rsidR="0040030F" w:rsidRPr="00AC5CC4" w:rsidRDefault="0040030F" w:rsidP="00A54569">
            <w:pPr>
              <w:pStyle w:val="BodyText2"/>
              <w:spacing w:line="280" w:lineRule="exact"/>
              <w:rPr>
                <w:rFonts w:asciiTheme="minorHAnsi" w:hAnsiTheme="minorHAnsi" w:cstheme="minorHAnsi"/>
                <w:bCs/>
                <w:color w:val="0070C0"/>
                <w:sz w:val="22"/>
                <w:szCs w:val="22"/>
                <w:u w:val="single"/>
                <w:lang w:val="lt-LT" w:eastAsia="lt-LT"/>
              </w:rPr>
            </w:pPr>
            <w:r w:rsidRPr="00AC5CC4">
              <w:rPr>
                <w:rFonts w:asciiTheme="minorHAnsi" w:hAnsiTheme="minorHAnsi" w:cstheme="minorHAnsi"/>
                <w:bCs/>
                <w:sz w:val="22"/>
                <w:szCs w:val="22"/>
              </w:rPr>
              <w:t>El. paštas:</w:t>
            </w:r>
            <w:r w:rsidRPr="002D3360">
              <w:rPr>
                <w:rFonts w:cs="Calibri"/>
                <w:bCs/>
              </w:rPr>
              <w:t xml:space="preserve"> </w:t>
            </w:r>
            <w:r w:rsidRPr="00CE2447">
              <w:rPr>
                <w:rFonts w:cs="Calibri"/>
                <w:bCs/>
                <w:color w:val="0070C0"/>
              </w:rPr>
              <w:t xml:space="preserve"> </w:t>
            </w:r>
            <w:r w:rsidRPr="00AC5CC4">
              <w:rPr>
                <w:rFonts w:asciiTheme="minorHAnsi" w:hAnsiTheme="minorHAnsi" w:cstheme="minorHAnsi"/>
                <w:color w:val="0070C0"/>
                <w:sz w:val="22"/>
                <w:szCs w:val="22"/>
                <w:u w:val="single"/>
                <w:lang w:val="en-US" w:eastAsia="lt-LT"/>
              </w:rPr>
              <w:t>info@compensalife.lt</w:t>
            </w:r>
          </w:p>
          <w:p w14:paraId="401EAE43" w14:textId="77777777" w:rsidR="0040030F" w:rsidRDefault="0040030F" w:rsidP="00A54569">
            <w:pPr>
              <w:pStyle w:val="BodyText2"/>
              <w:spacing w:line="280" w:lineRule="exact"/>
              <w:rPr>
                <w:rFonts w:asciiTheme="minorHAnsi" w:hAnsiTheme="minorHAnsi" w:cstheme="minorHAnsi"/>
                <w:bCs/>
                <w:sz w:val="22"/>
                <w:szCs w:val="22"/>
                <w:lang w:val="lt-LT" w:eastAsia="lt-LT"/>
              </w:rPr>
            </w:pPr>
          </w:p>
          <w:p w14:paraId="74101DC6" w14:textId="77777777" w:rsidR="0040030F" w:rsidRPr="00CE2447" w:rsidRDefault="0040030F" w:rsidP="00A54569">
            <w:pPr>
              <w:pStyle w:val="BodyText2"/>
              <w:spacing w:line="280" w:lineRule="exact"/>
              <w:rPr>
                <w:rFonts w:asciiTheme="minorHAnsi" w:hAnsiTheme="minorHAnsi" w:cstheme="minorHAnsi"/>
                <w:bCs/>
                <w:sz w:val="22"/>
                <w:szCs w:val="22"/>
                <w:lang w:val="lt-LT" w:eastAsia="lt-LT"/>
              </w:rPr>
            </w:pPr>
          </w:p>
          <w:p w14:paraId="2953222D" w14:textId="77777777" w:rsidR="0040030F" w:rsidRPr="00CE2447" w:rsidRDefault="0040030F" w:rsidP="00A54569">
            <w:pPr>
              <w:pStyle w:val="BodyText2"/>
              <w:spacing w:before="200" w:line="280" w:lineRule="exact"/>
              <w:rPr>
                <w:rFonts w:asciiTheme="minorHAnsi" w:hAnsiTheme="minorHAnsi" w:cstheme="minorHAnsi"/>
                <w:bCs/>
                <w:sz w:val="22"/>
                <w:szCs w:val="22"/>
                <w:lang w:val="lt-LT" w:eastAsia="lt-LT"/>
              </w:rPr>
            </w:pPr>
            <w:r w:rsidRPr="00CE2447">
              <w:rPr>
                <w:rFonts w:asciiTheme="minorHAnsi" w:hAnsiTheme="minorHAnsi" w:cstheme="minorHAnsi"/>
                <w:bCs/>
                <w:sz w:val="22"/>
                <w:szCs w:val="22"/>
                <w:lang w:val="lt-LT" w:eastAsia="lt-LT"/>
              </w:rPr>
              <w:t xml:space="preserve">Filialo vadovas </w:t>
            </w:r>
          </w:p>
          <w:p w14:paraId="7552EBE4" w14:textId="77777777" w:rsidR="0040030F" w:rsidRPr="00CE2447" w:rsidRDefault="0040030F" w:rsidP="00A54569">
            <w:pPr>
              <w:pStyle w:val="BodyText2"/>
              <w:spacing w:line="280" w:lineRule="exact"/>
              <w:rPr>
                <w:rFonts w:asciiTheme="minorHAnsi" w:hAnsiTheme="minorHAnsi" w:cstheme="minorHAnsi"/>
                <w:b/>
                <w:bCs/>
                <w:sz w:val="22"/>
                <w:szCs w:val="22"/>
                <w:lang w:val="lt-LT" w:eastAsia="lt-LT"/>
              </w:rPr>
            </w:pPr>
            <w:r w:rsidRPr="00CE2447">
              <w:rPr>
                <w:rFonts w:asciiTheme="minorHAnsi" w:hAnsiTheme="minorHAnsi" w:cstheme="minorHAnsi"/>
                <w:bCs/>
                <w:sz w:val="22"/>
                <w:szCs w:val="22"/>
                <w:lang w:val="lt-LT" w:eastAsia="lt-LT"/>
              </w:rPr>
              <w:t xml:space="preserve">Tomas Milašius </w:t>
            </w:r>
          </w:p>
          <w:p w14:paraId="093077FA" w14:textId="77777777" w:rsidR="0040030F" w:rsidRPr="00CE2447" w:rsidRDefault="0040030F" w:rsidP="00A54569">
            <w:pPr>
              <w:pStyle w:val="BodyText2"/>
              <w:spacing w:line="280" w:lineRule="exact"/>
              <w:rPr>
                <w:rFonts w:asciiTheme="minorHAnsi" w:hAnsiTheme="minorHAnsi" w:cstheme="minorHAnsi"/>
                <w:sz w:val="22"/>
                <w:szCs w:val="22"/>
                <w:lang w:val="lt-LT" w:eastAsia="lt-LT"/>
              </w:rPr>
            </w:pPr>
            <w:r w:rsidRPr="00CE2447">
              <w:rPr>
                <w:rFonts w:asciiTheme="minorHAnsi" w:hAnsiTheme="minorHAnsi" w:cstheme="minorHAnsi"/>
                <w:b/>
                <w:bCs/>
                <w:sz w:val="22"/>
                <w:szCs w:val="22"/>
                <w:lang w:val="lt-LT" w:eastAsia="lt-LT"/>
              </w:rPr>
              <w:t>A.V.</w:t>
            </w:r>
          </w:p>
        </w:tc>
      </w:tr>
    </w:tbl>
    <w:p w14:paraId="368CE53F" w14:textId="77777777" w:rsidR="0040030F" w:rsidRDefault="0040030F" w:rsidP="0040030F">
      <w:pPr>
        <w:spacing w:after="0" w:line="240" w:lineRule="auto"/>
        <w:jc w:val="center"/>
        <w:rPr>
          <w:rFonts w:cs="Calibri"/>
          <w:b/>
          <w:caps/>
        </w:rPr>
      </w:pPr>
    </w:p>
    <w:p w14:paraId="564380AC" w14:textId="77777777" w:rsidR="0040030F" w:rsidRDefault="0040030F" w:rsidP="0040030F">
      <w:pPr>
        <w:spacing w:after="0" w:line="240" w:lineRule="auto"/>
        <w:jc w:val="center"/>
        <w:rPr>
          <w:rFonts w:cs="Calibri"/>
          <w:b/>
          <w:caps/>
        </w:rPr>
      </w:pPr>
    </w:p>
    <w:p w14:paraId="76AC17B4" w14:textId="77777777" w:rsidR="0040030F" w:rsidRDefault="0040030F" w:rsidP="0040030F">
      <w:pPr>
        <w:spacing w:after="0" w:line="240" w:lineRule="auto"/>
        <w:jc w:val="center"/>
        <w:rPr>
          <w:rFonts w:cs="Calibri"/>
          <w:b/>
          <w:caps/>
        </w:rPr>
      </w:pPr>
    </w:p>
    <w:p w14:paraId="431650B2" w14:textId="77777777" w:rsidR="0040030F" w:rsidRDefault="0040030F" w:rsidP="0040030F">
      <w:pPr>
        <w:spacing w:after="0" w:line="240" w:lineRule="auto"/>
        <w:jc w:val="center"/>
        <w:rPr>
          <w:rFonts w:cs="Calibri"/>
          <w:b/>
          <w:caps/>
        </w:rPr>
      </w:pPr>
    </w:p>
    <w:p w14:paraId="4A22A3B1" w14:textId="77777777" w:rsidR="0040030F" w:rsidRDefault="0040030F" w:rsidP="0040030F">
      <w:pPr>
        <w:spacing w:after="0" w:line="240" w:lineRule="auto"/>
        <w:jc w:val="center"/>
        <w:rPr>
          <w:rFonts w:cs="Calibri"/>
          <w:b/>
          <w:caps/>
        </w:rPr>
      </w:pPr>
    </w:p>
    <w:p w14:paraId="2DEE8DC6" w14:textId="77777777" w:rsidR="0040030F" w:rsidRDefault="0040030F" w:rsidP="0040030F">
      <w:pPr>
        <w:spacing w:after="0" w:line="240" w:lineRule="auto"/>
        <w:jc w:val="center"/>
        <w:rPr>
          <w:rFonts w:cs="Calibri"/>
          <w:b/>
          <w:caps/>
        </w:rPr>
      </w:pPr>
    </w:p>
    <w:p w14:paraId="050C043E" w14:textId="77777777" w:rsidR="00800798" w:rsidRDefault="00800798"/>
    <w:sectPr w:rsidR="00800798" w:rsidSect="0040030F">
      <w:headerReference w:type="default" r:id="rId8"/>
      <w:headerReference w:type="first" r:id="rId9"/>
      <w:pgSz w:w="11909" w:h="16834" w:code="9"/>
      <w:pgMar w:top="1134" w:right="567" w:bottom="1134" w:left="1701" w:header="567" w:footer="567" w:gutter="0"/>
      <w:cols w:space="1296"/>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D3323" w14:textId="77777777" w:rsidR="00076CC2" w:rsidRDefault="00076CC2">
      <w:pPr>
        <w:spacing w:after="0" w:line="240" w:lineRule="auto"/>
      </w:pPr>
      <w:r>
        <w:separator/>
      </w:r>
    </w:p>
  </w:endnote>
  <w:endnote w:type="continuationSeparator" w:id="0">
    <w:p w14:paraId="0AE03693" w14:textId="77777777" w:rsidR="00076CC2" w:rsidRDefault="00076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HG Mincho Light J">
    <w:altName w:val="Times New Roman"/>
    <w:charset w:val="00"/>
    <w:family w:val="auto"/>
    <w:pitch w:val="variable"/>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CC095" w14:textId="77777777" w:rsidR="00076CC2" w:rsidRDefault="00076CC2">
      <w:pPr>
        <w:spacing w:after="0" w:line="240" w:lineRule="auto"/>
      </w:pPr>
      <w:r>
        <w:separator/>
      </w:r>
    </w:p>
  </w:footnote>
  <w:footnote w:type="continuationSeparator" w:id="0">
    <w:p w14:paraId="5BFE5B1E" w14:textId="77777777" w:rsidR="00076CC2" w:rsidRDefault="00076C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3357111"/>
      <w:docPartObj>
        <w:docPartGallery w:val="Page Numbers (Top of Page)"/>
        <w:docPartUnique/>
      </w:docPartObj>
    </w:sdtPr>
    <w:sdtEndPr>
      <w:rPr>
        <w:rFonts w:ascii="Times New Roman" w:hAnsi="Times New Roman"/>
        <w:noProof/>
        <w:sz w:val="24"/>
        <w:szCs w:val="24"/>
      </w:rPr>
    </w:sdtEndPr>
    <w:sdtContent>
      <w:p w14:paraId="33C1C1EB" w14:textId="77777777" w:rsidR="001C044F" w:rsidRPr="004F3F38" w:rsidRDefault="00815B2E">
        <w:pPr>
          <w:pStyle w:val="Header"/>
          <w:jc w:val="center"/>
          <w:rPr>
            <w:rFonts w:ascii="Times New Roman" w:hAnsi="Times New Roman"/>
            <w:sz w:val="24"/>
            <w:szCs w:val="24"/>
          </w:rPr>
        </w:pPr>
        <w:r w:rsidRPr="004F3F38">
          <w:rPr>
            <w:rFonts w:ascii="Times New Roman" w:hAnsi="Times New Roman"/>
            <w:sz w:val="24"/>
            <w:szCs w:val="24"/>
          </w:rPr>
          <w:fldChar w:fldCharType="begin"/>
        </w:r>
        <w:r w:rsidRPr="004F3F38">
          <w:rPr>
            <w:rFonts w:ascii="Times New Roman" w:hAnsi="Times New Roman"/>
            <w:sz w:val="24"/>
            <w:szCs w:val="24"/>
          </w:rPr>
          <w:instrText xml:space="preserve"> PAGE   \* MERGEFORMAT </w:instrText>
        </w:r>
        <w:r w:rsidRPr="004F3F38">
          <w:rPr>
            <w:rFonts w:ascii="Times New Roman" w:hAnsi="Times New Roman"/>
            <w:sz w:val="24"/>
            <w:szCs w:val="24"/>
          </w:rPr>
          <w:fldChar w:fldCharType="separate"/>
        </w:r>
        <w:r w:rsidR="00787E9C">
          <w:rPr>
            <w:rFonts w:ascii="Times New Roman" w:hAnsi="Times New Roman"/>
            <w:noProof/>
            <w:sz w:val="24"/>
            <w:szCs w:val="24"/>
          </w:rPr>
          <w:t>3</w:t>
        </w:r>
        <w:r w:rsidRPr="004F3F38">
          <w:rPr>
            <w:rFonts w:ascii="Times New Roman" w:hAnsi="Times New Roman"/>
            <w:noProof/>
            <w:sz w:val="24"/>
            <w:szCs w:val="24"/>
          </w:rPr>
          <w:fldChar w:fldCharType="end"/>
        </w:r>
      </w:p>
    </w:sdtContent>
  </w:sdt>
  <w:p w14:paraId="2B3917CF" w14:textId="77777777" w:rsidR="001C044F" w:rsidRDefault="001C04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405F7" w14:textId="77777777" w:rsidR="001C044F" w:rsidRDefault="001C044F">
    <w:pPr>
      <w:pStyle w:val="Header"/>
      <w:jc w:val="center"/>
    </w:pPr>
  </w:p>
  <w:p w14:paraId="1EC5A608" w14:textId="77777777" w:rsidR="001C044F" w:rsidRDefault="001C04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B446E"/>
    <w:multiLevelType w:val="hybridMultilevel"/>
    <w:tmpl w:val="EE92DF14"/>
    <w:lvl w:ilvl="0" w:tplc="02A83CF4">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7384907"/>
    <w:multiLevelType w:val="multilevel"/>
    <w:tmpl w:val="9AD2EC10"/>
    <w:lvl w:ilvl="0">
      <w:start w:val="1"/>
      <w:numFmt w:val="decimal"/>
      <w:lvlText w:val="%1."/>
      <w:lvlJc w:val="left"/>
      <w:pPr>
        <w:ind w:left="1105" w:hanging="964"/>
      </w:pPr>
      <w:rPr>
        <w:b/>
      </w:rPr>
    </w:lvl>
    <w:lvl w:ilvl="1">
      <w:start w:val="1"/>
      <w:numFmt w:val="decimal"/>
      <w:lvlText w:val="%1.%2."/>
      <w:lvlJc w:val="left"/>
      <w:pPr>
        <w:ind w:left="964" w:hanging="964"/>
      </w:pPr>
      <w:rPr>
        <w:b w:val="0"/>
      </w:rPr>
    </w:lvl>
    <w:lvl w:ilvl="2">
      <w:start w:val="1"/>
      <w:numFmt w:val="decimal"/>
      <w:lvlText w:val="%1.%2.%3."/>
      <w:lvlJc w:val="left"/>
      <w:pPr>
        <w:ind w:left="964" w:hanging="964"/>
      </w:pPr>
      <w:rPr>
        <w:b w:val="0"/>
      </w:rPr>
    </w:lvl>
    <w:lvl w:ilvl="3">
      <w:start w:val="1"/>
      <w:numFmt w:val="decimal"/>
      <w:lvlText w:val="%1.%2.%3.%4."/>
      <w:lvlJc w:val="left"/>
      <w:pPr>
        <w:ind w:left="964" w:hanging="964"/>
      </w:pPr>
    </w:lvl>
    <w:lvl w:ilvl="4">
      <w:start w:val="1"/>
      <w:numFmt w:val="decimal"/>
      <w:lvlText w:val="%1.%2.%3.%4.%5."/>
      <w:lvlJc w:val="left"/>
      <w:pPr>
        <w:ind w:left="964" w:hanging="964"/>
      </w:pPr>
    </w:lvl>
    <w:lvl w:ilvl="5">
      <w:start w:val="1"/>
      <w:numFmt w:val="decimal"/>
      <w:lvlText w:val="%1.%2.%3.%4.%5.%6."/>
      <w:lvlJc w:val="left"/>
      <w:pPr>
        <w:ind w:left="964" w:hanging="964"/>
      </w:pPr>
    </w:lvl>
    <w:lvl w:ilvl="6">
      <w:start w:val="1"/>
      <w:numFmt w:val="decimal"/>
      <w:lvlText w:val="%1.%2.%3.%4.%5.%6.%7."/>
      <w:lvlJc w:val="left"/>
      <w:pPr>
        <w:ind w:left="964" w:hanging="964"/>
      </w:pPr>
    </w:lvl>
    <w:lvl w:ilvl="7">
      <w:start w:val="1"/>
      <w:numFmt w:val="decimal"/>
      <w:lvlText w:val="%1.%2.%3.%4.%5.%6.%7.%8."/>
      <w:lvlJc w:val="left"/>
      <w:pPr>
        <w:ind w:left="964" w:hanging="964"/>
      </w:pPr>
    </w:lvl>
    <w:lvl w:ilvl="8">
      <w:start w:val="1"/>
      <w:numFmt w:val="decimal"/>
      <w:lvlText w:val="%1.%2.%3.%4.%5.%6.%7.%8.%9."/>
      <w:lvlJc w:val="left"/>
      <w:pPr>
        <w:ind w:left="964" w:hanging="964"/>
      </w:pPr>
    </w:lvl>
  </w:abstractNum>
  <w:num w:numId="1" w16cid:durableId="5294952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188052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30F"/>
    <w:rsid w:val="00076CC2"/>
    <w:rsid w:val="001C044F"/>
    <w:rsid w:val="0040030F"/>
    <w:rsid w:val="00654E93"/>
    <w:rsid w:val="00787E9C"/>
    <w:rsid w:val="00800798"/>
    <w:rsid w:val="00815B2E"/>
    <w:rsid w:val="00EF407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4AEEB"/>
  <w15:chartTrackingRefBased/>
  <w15:docId w15:val="{384CBB8B-0E23-4820-A21A-E21FD97CE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30F"/>
    <w:pPr>
      <w:spacing w:after="200" w:line="276" w:lineRule="auto"/>
    </w:pPr>
    <w:rPr>
      <w:rFonts w:ascii="Calibri" w:eastAsia="Times New Roman" w:hAnsi="Calibri" w:cs="Times New Roman"/>
      <w:kern w:val="0"/>
      <w:lang w:eastAsia="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40030F"/>
    <w:rPr>
      <w:color w:val="0563C1"/>
      <w:u w:val="single"/>
    </w:rPr>
  </w:style>
  <w:style w:type="paragraph" w:styleId="ListParagraph">
    <w:name w:val="List Paragraph"/>
    <w:aliases w:val="Buletai,Bullet EY,List Paragraph21,List Paragraph1,List Paragraph2,lp1,Use Case List Paragraph,Numbering,ERP-List Paragraph,List Paragraph11,List Paragraph111,Paragraph,List Paragraph Red,Heading 10,List not in Table,Bullet 1,Lentele"/>
    <w:basedOn w:val="Normal"/>
    <w:link w:val="ListParagraphChar"/>
    <w:uiPriority w:val="34"/>
    <w:qFormat/>
    <w:rsid w:val="0040030F"/>
    <w:pPr>
      <w:ind w:left="1296"/>
    </w:p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34"/>
    <w:qFormat/>
    <w:locked/>
    <w:rsid w:val="0040030F"/>
    <w:rPr>
      <w:rFonts w:ascii="Calibri" w:eastAsia="Times New Roman" w:hAnsi="Calibri" w:cs="Times New Roman"/>
      <w:kern w:val="0"/>
      <w:lang w:eastAsia="lt-LT"/>
      <w14:ligatures w14:val="none"/>
    </w:rPr>
  </w:style>
  <w:style w:type="paragraph" w:styleId="Header">
    <w:name w:val="header"/>
    <w:basedOn w:val="Normal"/>
    <w:link w:val="HeaderChar"/>
    <w:uiPriority w:val="99"/>
    <w:unhideWhenUsed/>
    <w:rsid w:val="0040030F"/>
    <w:pPr>
      <w:tabs>
        <w:tab w:val="center" w:pos="4819"/>
        <w:tab w:val="right" w:pos="9638"/>
      </w:tabs>
      <w:spacing w:after="0" w:line="240" w:lineRule="auto"/>
    </w:pPr>
  </w:style>
  <w:style w:type="character" w:customStyle="1" w:styleId="HeaderChar">
    <w:name w:val="Header Char"/>
    <w:basedOn w:val="DefaultParagraphFont"/>
    <w:link w:val="Header"/>
    <w:uiPriority w:val="99"/>
    <w:rsid w:val="0040030F"/>
    <w:rPr>
      <w:rFonts w:ascii="Calibri" w:eastAsia="Times New Roman" w:hAnsi="Calibri" w:cs="Times New Roman"/>
      <w:kern w:val="0"/>
      <w:lang w:eastAsia="lt-LT"/>
      <w14:ligatures w14:val="none"/>
    </w:rPr>
  </w:style>
  <w:style w:type="paragraph" w:styleId="NoSpacing">
    <w:name w:val="No Spacing"/>
    <w:uiPriority w:val="1"/>
    <w:qFormat/>
    <w:rsid w:val="0040030F"/>
    <w:pPr>
      <w:spacing w:after="0" w:line="240" w:lineRule="auto"/>
    </w:pPr>
    <w:rPr>
      <w:rFonts w:eastAsiaTheme="minorEastAsia"/>
      <w:kern w:val="0"/>
      <w:lang w:val="en-US"/>
      <w14:ligatures w14:val="none"/>
    </w:rPr>
  </w:style>
  <w:style w:type="paragraph" w:styleId="BodyText2">
    <w:name w:val="Body Text 2"/>
    <w:basedOn w:val="Normal"/>
    <w:link w:val="BodyText2Char"/>
    <w:uiPriority w:val="99"/>
    <w:semiHidden/>
    <w:unhideWhenUsed/>
    <w:rsid w:val="0040030F"/>
    <w:pPr>
      <w:autoSpaceDE w:val="0"/>
      <w:autoSpaceDN w:val="0"/>
      <w:spacing w:after="0" w:line="240" w:lineRule="auto"/>
      <w:jc w:val="both"/>
    </w:pPr>
    <w:rPr>
      <w:rFonts w:ascii="Arial Narrow" w:hAnsi="Arial Narrow"/>
      <w:sz w:val="24"/>
      <w:szCs w:val="24"/>
      <w:lang w:val="ru-RU" w:eastAsia="x-none"/>
    </w:rPr>
  </w:style>
  <w:style w:type="character" w:customStyle="1" w:styleId="BodyText2Char">
    <w:name w:val="Body Text 2 Char"/>
    <w:basedOn w:val="DefaultParagraphFont"/>
    <w:link w:val="BodyText2"/>
    <w:uiPriority w:val="99"/>
    <w:semiHidden/>
    <w:rsid w:val="0040030F"/>
    <w:rPr>
      <w:rFonts w:ascii="Arial Narrow" w:eastAsia="Times New Roman" w:hAnsi="Arial Narrow" w:cs="Times New Roman"/>
      <w:kern w:val="0"/>
      <w:sz w:val="24"/>
      <w:szCs w:val="24"/>
      <w:lang w:val="ru-RU" w:eastAsia="x-none"/>
      <w14:ligatures w14:val="none"/>
    </w:rPr>
  </w:style>
  <w:style w:type="paragraph" w:customStyle="1" w:styleId="Heading">
    <w:name w:val="Heading"/>
    <w:basedOn w:val="Normal"/>
    <w:next w:val="BodyText"/>
    <w:rsid w:val="0040030F"/>
    <w:pPr>
      <w:suppressAutoHyphens/>
      <w:spacing w:after="0" w:line="240" w:lineRule="auto"/>
      <w:jc w:val="center"/>
    </w:pPr>
    <w:rPr>
      <w:rFonts w:ascii="Times New Roman" w:hAnsi="Times New Roman"/>
      <w:sz w:val="24"/>
      <w:szCs w:val="20"/>
      <w:lang w:eastAsia="zh-CN"/>
    </w:rPr>
  </w:style>
  <w:style w:type="paragraph" w:styleId="BodyText">
    <w:name w:val="Body Text"/>
    <w:basedOn w:val="Normal"/>
    <w:link w:val="BodyTextChar"/>
    <w:uiPriority w:val="99"/>
    <w:semiHidden/>
    <w:unhideWhenUsed/>
    <w:rsid w:val="0040030F"/>
    <w:pPr>
      <w:spacing w:after="120"/>
    </w:pPr>
  </w:style>
  <w:style w:type="character" w:customStyle="1" w:styleId="BodyTextChar">
    <w:name w:val="Body Text Char"/>
    <w:basedOn w:val="DefaultParagraphFont"/>
    <w:link w:val="BodyText"/>
    <w:uiPriority w:val="99"/>
    <w:semiHidden/>
    <w:rsid w:val="0040030F"/>
    <w:rPr>
      <w:rFonts w:ascii="Calibri" w:eastAsia="Times New Roman" w:hAnsi="Calibri" w:cs="Times New Roman"/>
      <w:kern w:val="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ans.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4224</Words>
  <Characters>2408</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Oro navigacija</Company>
  <LinksUpToDate>false</LinksUpToDate>
  <CharactersWithSpaces>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Donaldas Stepuro</dc:creator>
  <cp:keywords/>
  <dc:description/>
  <cp:lastModifiedBy>Donaldas Stepuro</cp:lastModifiedBy>
  <cp:revision>3</cp:revision>
  <dcterms:created xsi:type="dcterms:W3CDTF">2023-08-21T06:37:00Z</dcterms:created>
  <dcterms:modified xsi:type="dcterms:W3CDTF">2023-08-23T06:04:00Z</dcterms:modified>
</cp:coreProperties>
</file>